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02" w:rsidRPr="006E1D90" w:rsidRDefault="00AE7C62" w:rsidP="000B4322">
      <w:pPr>
        <w:spacing w:before="240"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Toc133413571"/>
      <w:r w:rsidRPr="006E1D90">
        <w:rPr>
          <w:rFonts w:ascii="Arial" w:hAnsi="Arial" w:cs="Arial"/>
          <w:b/>
          <w:sz w:val="24"/>
          <w:szCs w:val="24"/>
        </w:rPr>
        <w:t>ОЦЕНКА ЭФФЕКТИВНОСТИ РАБОТЫ СОТРУДНИКОВ</w:t>
      </w:r>
      <w:r w:rsidR="00521672" w:rsidRPr="006E1D90">
        <w:rPr>
          <w:rFonts w:ascii="Arial" w:hAnsi="Arial" w:cs="Arial"/>
          <w:b/>
          <w:sz w:val="24"/>
          <w:szCs w:val="24"/>
        </w:rPr>
        <w:t xml:space="preserve"> </w:t>
      </w:r>
      <w:r w:rsidRPr="006E1D90">
        <w:rPr>
          <w:rFonts w:ascii="Arial" w:hAnsi="Arial" w:cs="Arial"/>
          <w:b/>
          <w:sz w:val="24"/>
          <w:szCs w:val="24"/>
        </w:rPr>
        <w:t>ПРОФЕССОРСКО-ПРЕПОДАВАТЕЛЬСКОГО СОСТАВА</w:t>
      </w:r>
      <w:r w:rsidR="00CF40A8" w:rsidRPr="006E1D90">
        <w:rPr>
          <w:rFonts w:ascii="Arial" w:hAnsi="Arial" w:cs="Arial"/>
          <w:b/>
          <w:sz w:val="24"/>
          <w:szCs w:val="24"/>
        </w:rPr>
        <w:t xml:space="preserve"> И НАУЧНО-ИССЛЕДОВАТЕЛЬСКОЙ ЧАСТИ</w:t>
      </w:r>
      <w:bookmarkEnd w:id="0"/>
      <w:r w:rsidRPr="006E1D90">
        <w:rPr>
          <w:rFonts w:ascii="Arial" w:hAnsi="Arial" w:cs="Arial"/>
          <w:b/>
          <w:sz w:val="24"/>
          <w:szCs w:val="24"/>
        </w:rPr>
        <w:t xml:space="preserve"> </w:t>
      </w:r>
      <w:r w:rsidR="000B4322">
        <w:rPr>
          <w:rFonts w:ascii="Arial" w:hAnsi="Arial" w:cs="Arial"/>
          <w:b/>
          <w:sz w:val="24"/>
          <w:szCs w:val="24"/>
        </w:rPr>
        <w:t>в 2023 г.</w:t>
      </w:r>
    </w:p>
    <w:p w:rsidR="00124FB9" w:rsidRPr="006E1D90" w:rsidRDefault="00124FB9" w:rsidP="00521672">
      <w:pPr>
        <w:spacing w:before="120" w:after="120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" w:name="_Toc133413572"/>
      <w:r w:rsidRPr="006E1D90">
        <w:rPr>
          <w:rFonts w:ascii="Arial" w:hAnsi="Arial" w:cs="Arial"/>
          <w:b/>
          <w:sz w:val="24"/>
          <w:szCs w:val="24"/>
        </w:rPr>
        <w:t>1. Система показателей результативности</w:t>
      </w:r>
      <w:bookmarkEnd w:id="1"/>
    </w:p>
    <w:p w:rsidR="00C26FEF" w:rsidRPr="006E1D90" w:rsidRDefault="00D90902" w:rsidP="00C26FEF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Распределение между </w:t>
      </w:r>
      <w:r w:rsidR="0054362C" w:rsidRPr="006E1D90">
        <w:rPr>
          <w:rFonts w:ascii="Arial" w:hAnsi="Arial" w:cs="Arial"/>
          <w:sz w:val="24"/>
          <w:szCs w:val="24"/>
        </w:rPr>
        <w:t xml:space="preserve">сотрудниками </w:t>
      </w:r>
      <w:r w:rsidRPr="006E1D90">
        <w:rPr>
          <w:rFonts w:ascii="Arial" w:hAnsi="Arial" w:cs="Arial"/>
          <w:sz w:val="24"/>
          <w:szCs w:val="24"/>
        </w:rPr>
        <w:t>средств, выделяемых на выплату надбавок ППС</w:t>
      </w:r>
      <w:r w:rsidR="0054362C" w:rsidRPr="006E1D90">
        <w:rPr>
          <w:rFonts w:ascii="Arial" w:hAnsi="Arial" w:cs="Arial"/>
          <w:sz w:val="24"/>
          <w:szCs w:val="24"/>
        </w:rPr>
        <w:t xml:space="preserve"> и НИЧ</w:t>
      </w:r>
      <w:r w:rsidRPr="006E1D90">
        <w:rPr>
          <w:rFonts w:ascii="Arial" w:hAnsi="Arial" w:cs="Arial"/>
          <w:sz w:val="24"/>
          <w:szCs w:val="24"/>
        </w:rPr>
        <w:t xml:space="preserve"> (в размере </w:t>
      </w:r>
      <w:r w:rsidR="00172C4A" w:rsidRPr="006E1D90">
        <w:rPr>
          <w:position w:val="-12"/>
        </w:rPr>
        <w:object w:dxaOrig="560" w:dyaOrig="420" w14:anchorId="695E1A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8.5pt;height:19.5pt" o:ole="">
            <v:imagedata r:id="rId8" o:title=""/>
          </v:shape>
          <o:OLEObject Type="Embed" ProgID="Equation.3" ShapeID="_x0000_i1029" DrawAspect="Content" ObjectID="_1762242423" r:id="rId9"/>
        </w:object>
      </w:r>
      <w:r w:rsidR="0054362C" w:rsidRPr="006E1D90">
        <w:t>+</w:t>
      </w:r>
      <w:r w:rsidR="007A6DDF" w:rsidRPr="006E1D90">
        <w:rPr>
          <w:position w:val="-12"/>
        </w:rPr>
        <w:object w:dxaOrig="560" w:dyaOrig="420" w14:anchorId="695AE2B1">
          <v:shape id="_x0000_i1030" type="#_x0000_t75" style="width:28.5pt;height:19.5pt" o:ole="">
            <v:imagedata r:id="rId10" o:title=""/>
          </v:shape>
          <o:OLEObject Type="Embed" ProgID="Equation.3" ShapeID="_x0000_i1030" DrawAspect="Content" ObjectID="_1762242424" r:id="rId11"/>
        </w:object>
      </w:r>
      <w:r w:rsidR="007A6DDF" w:rsidRPr="006E1D90">
        <w:rPr>
          <w:rFonts w:ascii="Arial" w:hAnsi="Arial" w:cs="Arial"/>
          <w:sz w:val="24"/>
          <w:szCs w:val="24"/>
        </w:rPr>
        <w:t>)</w:t>
      </w:r>
      <w:r w:rsidRPr="006E1D90">
        <w:rPr>
          <w:rFonts w:ascii="Arial" w:hAnsi="Arial" w:cs="Arial"/>
          <w:sz w:val="24"/>
          <w:szCs w:val="24"/>
        </w:rPr>
        <w:t xml:space="preserve"> осуществляется на основе </w:t>
      </w:r>
      <w:r w:rsidRPr="006E1D90">
        <w:rPr>
          <w:rFonts w:ascii="Arial" w:hAnsi="Arial" w:cs="Arial"/>
          <w:b/>
          <w:sz w:val="24"/>
          <w:szCs w:val="24"/>
        </w:rPr>
        <w:t>показателей результативности</w:t>
      </w:r>
      <w:r w:rsidRPr="006E1D90">
        <w:rPr>
          <w:rFonts w:ascii="Arial" w:hAnsi="Arial" w:cs="Arial"/>
          <w:sz w:val="24"/>
          <w:szCs w:val="24"/>
        </w:rPr>
        <w:t>.</w:t>
      </w:r>
      <w:r w:rsidR="00C26FEF" w:rsidRPr="006E1D90">
        <w:rPr>
          <w:rFonts w:ascii="Arial" w:hAnsi="Arial" w:cs="Arial"/>
          <w:sz w:val="24"/>
          <w:szCs w:val="24"/>
        </w:rPr>
        <w:t xml:space="preserve"> Структура системы показателей </w:t>
      </w:r>
      <w:r w:rsidR="004E274F" w:rsidRPr="006E1D90">
        <w:rPr>
          <w:rFonts w:ascii="Arial" w:hAnsi="Arial" w:cs="Arial"/>
          <w:sz w:val="24"/>
          <w:szCs w:val="24"/>
        </w:rPr>
        <w:t xml:space="preserve">результативности </w:t>
      </w:r>
      <w:r w:rsidR="000B4322">
        <w:rPr>
          <w:rFonts w:ascii="Arial" w:hAnsi="Arial" w:cs="Arial"/>
          <w:sz w:val="24"/>
          <w:szCs w:val="24"/>
        </w:rPr>
        <w:t>приведена на рис. 1</w:t>
      </w:r>
      <w:r w:rsidR="00C26FEF" w:rsidRPr="006E1D90">
        <w:rPr>
          <w:rFonts w:ascii="Arial" w:hAnsi="Arial" w:cs="Arial"/>
          <w:sz w:val="24"/>
          <w:szCs w:val="24"/>
        </w:rPr>
        <w:t>.</w:t>
      </w:r>
    </w:p>
    <w:p w:rsidR="00C26FEF" w:rsidRPr="006E1D90" w:rsidRDefault="00C26FEF" w:rsidP="00D26042">
      <w:pPr>
        <w:pStyle w:val="a3"/>
        <w:ind w:left="567"/>
        <w:jc w:val="left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4DFB12" wp14:editId="47A5AF77">
            <wp:extent cx="4656814" cy="3200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1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42" w:rsidRPr="006E1D90" w:rsidRDefault="00D26042" w:rsidP="00D26042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6E1D90">
        <w:rPr>
          <w:rFonts w:ascii="Arial" w:hAnsi="Arial" w:cs="Arial"/>
          <w:b/>
          <w:sz w:val="24"/>
          <w:szCs w:val="24"/>
        </w:rPr>
        <w:t xml:space="preserve">  </w:t>
      </w:r>
      <w:r w:rsidR="004E274F" w:rsidRPr="006E1D90">
        <w:rPr>
          <w:rFonts w:ascii="Arial" w:hAnsi="Arial" w:cs="Arial"/>
          <w:b/>
          <w:sz w:val="24"/>
          <w:szCs w:val="24"/>
        </w:rPr>
        <w:t xml:space="preserve">             </w:t>
      </w:r>
      <w:r w:rsidR="000B4322">
        <w:rPr>
          <w:rFonts w:ascii="Arial" w:hAnsi="Arial" w:cs="Arial"/>
          <w:b/>
          <w:sz w:val="24"/>
          <w:szCs w:val="24"/>
        </w:rPr>
        <w:t>Рис. 1</w:t>
      </w:r>
      <w:r w:rsidRPr="006E1D90">
        <w:rPr>
          <w:rFonts w:ascii="Arial" w:hAnsi="Arial" w:cs="Arial"/>
          <w:b/>
          <w:sz w:val="24"/>
          <w:szCs w:val="24"/>
        </w:rPr>
        <w:t>. Структура системы показателей</w:t>
      </w:r>
      <w:r w:rsidR="004E274F" w:rsidRPr="006E1D90">
        <w:rPr>
          <w:rFonts w:ascii="Arial" w:hAnsi="Arial" w:cs="Arial"/>
          <w:b/>
          <w:sz w:val="24"/>
          <w:szCs w:val="24"/>
        </w:rPr>
        <w:t xml:space="preserve"> результативности</w:t>
      </w:r>
    </w:p>
    <w:p w:rsidR="00EA61A3" w:rsidRPr="006E1D90" w:rsidRDefault="00EA61A3" w:rsidP="0039193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Показатели</w:t>
      </w:r>
      <w:r w:rsidR="00865631" w:rsidRPr="006E1D90">
        <w:rPr>
          <w:rFonts w:ascii="Arial" w:hAnsi="Arial" w:cs="Arial"/>
          <w:sz w:val="24"/>
          <w:szCs w:val="24"/>
        </w:rPr>
        <w:t xml:space="preserve"> ра</w:t>
      </w:r>
      <w:r w:rsidR="0006583F" w:rsidRPr="006E1D90">
        <w:rPr>
          <w:rFonts w:ascii="Arial" w:hAnsi="Arial" w:cs="Arial"/>
          <w:sz w:val="24"/>
          <w:szCs w:val="24"/>
        </w:rPr>
        <w:t>спределены</w:t>
      </w:r>
      <w:r w:rsidR="00865631" w:rsidRPr="006E1D90">
        <w:rPr>
          <w:rFonts w:ascii="Arial" w:hAnsi="Arial" w:cs="Arial"/>
          <w:sz w:val="24"/>
          <w:szCs w:val="24"/>
        </w:rPr>
        <w:t xml:space="preserve"> на три группы. В первой группе «Квалификационный рост» объединены показатели, достигнутые за весь период трудовой деятельности, во второй группе «Стратегическая активность» – за последние 5 лет, в третьей группе «Оперативная активность» – показатели, характеризующие последний год. </w:t>
      </w:r>
    </w:p>
    <w:p w:rsidR="00E31C1A" w:rsidRPr="006E1D90" w:rsidRDefault="00EA61A3" w:rsidP="00E31C1A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Показатели оцениваются баллами. </w:t>
      </w:r>
      <w:r w:rsidR="00865631" w:rsidRPr="006E1D90">
        <w:rPr>
          <w:rFonts w:ascii="Arial" w:hAnsi="Arial" w:cs="Arial"/>
          <w:sz w:val="24"/>
          <w:szCs w:val="24"/>
        </w:rPr>
        <w:t>В каждой группе можно набрать максимум 150 баллов. Общий балл определяется как средневзвешенн</w:t>
      </w:r>
      <w:r w:rsidRPr="006E1D90">
        <w:rPr>
          <w:rFonts w:ascii="Arial" w:hAnsi="Arial" w:cs="Arial"/>
          <w:sz w:val="24"/>
          <w:szCs w:val="24"/>
        </w:rPr>
        <w:t>ое</w:t>
      </w:r>
      <w:r w:rsidR="00865631" w:rsidRPr="006E1D90">
        <w:rPr>
          <w:rFonts w:ascii="Arial" w:hAnsi="Arial" w:cs="Arial"/>
          <w:sz w:val="24"/>
          <w:szCs w:val="24"/>
        </w:rPr>
        <w:t xml:space="preserve"> по трем группам с весами соответственно 0,2, 0,3 и 0,5. </w:t>
      </w:r>
      <w:r w:rsidR="00A764EE" w:rsidRPr="006E1D90">
        <w:rPr>
          <w:rFonts w:ascii="Arial" w:hAnsi="Arial" w:cs="Arial"/>
          <w:sz w:val="24"/>
          <w:szCs w:val="24"/>
        </w:rPr>
        <w:t>В итоге</w:t>
      </w:r>
      <w:r w:rsidR="00865631" w:rsidRPr="006E1D90">
        <w:rPr>
          <w:rFonts w:ascii="Arial" w:hAnsi="Arial" w:cs="Arial"/>
          <w:sz w:val="24"/>
          <w:szCs w:val="24"/>
        </w:rPr>
        <w:t xml:space="preserve"> </w:t>
      </w:r>
      <w:r w:rsidRPr="006E1D90">
        <w:rPr>
          <w:rFonts w:ascii="Arial" w:hAnsi="Arial" w:cs="Arial"/>
          <w:sz w:val="24"/>
          <w:szCs w:val="24"/>
        </w:rPr>
        <w:t xml:space="preserve">максимальное значение </w:t>
      </w:r>
      <w:r w:rsidR="00865631" w:rsidRPr="006E1D90">
        <w:rPr>
          <w:rFonts w:ascii="Arial" w:hAnsi="Arial" w:cs="Arial"/>
          <w:sz w:val="24"/>
          <w:szCs w:val="24"/>
        </w:rPr>
        <w:t>общ</w:t>
      </w:r>
      <w:r w:rsidRPr="006E1D90">
        <w:rPr>
          <w:rFonts w:ascii="Arial" w:hAnsi="Arial" w:cs="Arial"/>
          <w:sz w:val="24"/>
          <w:szCs w:val="24"/>
        </w:rPr>
        <w:t>его балла – также 150.</w:t>
      </w:r>
    </w:p>
    <w:p w:rsidR="002E4552" w:rsidRPr="006E1D90" w:rsidRDefault="002E4552" w:rsidP="00E31C1A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Система показателей результативности представлена в </w:t>
      </w:r>
      <w:r w:rsidRPr="006E1D90">
        <w:rPr>
          <w:rFonts w:ascii="Arial" w:hAnsi="Arial" w:cs="Arial"/>
          <w:b/>
          <w:sz w:val="24"/>
          <w:szCs w:val="24"/>
        </w:rPr>
        <w:t>приложении 1</w:t>
      </w:r>
      <w:r w:rsidRPr="006E1D90">
        <w:rPr>
          <w:rFonts w:ascii="Arial" w:hAnsi="Arial" w:cs="Arial"/>
          <w:sz w:val="24"/>
          <w:szCs w:val="24"/>
        </w:rPr>
        <w:t>.</w:t>
      </w:r>
      <w:r w:rsidR="004E274F" w:rsidRPr="006E1D90">
        <w:rPr>
          <w:rFonts w:ascii="Arial" w:hAnsi="Arial" w:cs="Arial"/>
          <w:sz w:val="24"/>
          <w:szCs w:val="24"/>
        </w:rPr>
        <w:t xml:space="preserve"> Она применяется для оценки эффективности работы сотрудников ППС и НИЧ.</w:t>
      </w:r>
      <w:r w:rsidR="00835FB0" w:rsidRPr="006E1D90">
        <w:rPr>
          <w:rFonts w:ascii="Arial" w:hAnsi="Arial" w:cs="Arial"/>
          <w:sz w:val="24"/>
          <w:szCs w:val="24"/>
        </w:rPr>
        <w:t xml:space="preserve"> Сбор данных для определения балла сотрудника осуществляется посредством анкеты</w:t>
      </w:r>
      <w:r w:rsidR="00A764EE" w:rsidRPr="006E1D90">
        <w:rPr>
          <w:rFonts w:ascii="Arial" w:hAnsi="Arial" w:cs="Arial"/>
          <w:sz w:val="24"/>
          <w:szCs w:val="24"/>
        </w:rPr>
        <w:t>.</w:t>
      </w:r>
      <w:r w:rsidR="008A46AF" w:rsidRPr="006E1D90">
        <w:rPr>
          <w:rFonts w:ascii="Arial" w:hAnsi="Arial" w:cs="Arial"/>
          <w:sz w:val="24"/>
          <w:szCs w:val="24"/>
        </w:rPr>
        <w:t xml:space="preserve"> </w:t>
      </w:r>
    </w:p>
    <w:p w:rsidR="00835FB0" w:rsidRPr="006E1D90" w:rsidRDefault="00835FB0" w:rsidP="00521672">
      <w:pPr>
        <w:spacing w:before="120" w:after="0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2" w:name="_Toc133413573"/>
      <w:r w:rsidRPr="006E1D90">
        <w:rPr>
          <w:rFonts w:ascii="Arial" w:hAnsi="Arial" w:cs="Arial"/>
          <w:b/>
          <w:sz w:val="24"/>
          <w:szCs w:val="24"/>
        </w:rPr>
        <w:t>2. Определение цены балла</w:t>
      </w:r>
      <w:bookmarkEnd w:id="2"/>
    </w:p>
    <w:p w:rsidR="00684A7B" w:rsidRPr="006E1D90" w:rsidRDefault="00684A7B" w:rsidP="00835FB0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Цена балла сотрудников ППС (</w:t>
      </w:r>
      <w:r w:rsidRPr="006E1D90">
        <w:rPr>
          <w:position w:val="-14"/>
        </w:rPr>
        <w:object w:dxaOrig="600" w:dyaOrig="460" w14:anchorId="350BD35B">
          <v:shape id="_x0000_i1031" type="#_x0000_t75" style="width:30pt;height:22.5pt" o:ole="">
            <v:imagedata r:id="rId13" o:title=""/>
          </v:shape>
          <o:OLEObject Type="Embed" ProgID="Equation.3" ShapeID="_x0000_i1031" DrawAspect="Content" ObjectID="_1762242425" r:id="rId14"/>
        </w:object>
      </w:r>
      <w:r w:rsidRPr="006E1D90">
        <w:rPr>
          <w:rFonts w:ascii="Arial" w:hAnsi="Arial" w:cs="Arial"/>
          <w:sz w:val="24"/>
          <w:szCs w:val="24"/>
        </w:rPr>
        <w:t>) и цена балла сотрудников НИЧ (</w:t>
      </w:r>
      <w:r w:rsidRPr="006E1D90">
        <w:rPr>
          <w:position w:val="-14"/>
        </w:rPr>
        <w:object w:dxaOrig="600" w:dyaOrig="460" w14:anchorId="4E62AA81">
          <v:shape id="_x0000_i1032" type="#_x0000_t75" style="width:30pt;height:22.5pt" o:ole="">
            <v:imagedata r:id="rId15" o:title=""/>
          </v:shape>
          <o:OLEObject Type="Embed" ProgID="Equation.3" ShapeID="_x0000_i1032" DrawAspect="Content" ObjectID="_1762242426" r:id="rId16"/>
        </w:object>
      </w:r>
      <w:r w:rsidRPr="006E1D90">
        <w:rPr>
          <w:rFonts w:ascii="Arial" w:hAnsi="Arial" w:cs="Arial"/>
          <w:sz w:val="24"/>
          <w:szCs w:val="24"/>
        </w:rPr>
        <w:t xml:space="preserve">) принимаются равными между собой и вычисляются по формулам </w:t>
      </w:r>
    </w:p>
    <w:p w:rsidR="00684A7B" w:rsidRPr="006E1D90" w:rsidRDefault="00684A7B" w:rsidP="00835FB0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position w:val="-66"/>
        </w:rPr>
        <w:object w:dxaOrig="8180" w:dyaOrig="1460" w14:anchorId="4EF03CA5">
          <v:shape id="_x0000_i1033" type="#_x0000_t75" style="width:406.5pt;height:75.75pt" o:ole="">
            <v:imagedata r:id="rId17" o:title=""/>
          </v:shape>
          <o:OLEObject Type="Embed" ProgID="Equation.3" ShapeID="_x0000_i1033" DrawAspect="Content" ObjectID="_1762242427" r:id="rId18"/>
        </w:object>
      </w:r>
    </w:p>
    <w:p w:rsidR="00091263" w:rsidRPr="006E1D90" w:rsidRDefault="00044223" w:rsidP="00835FB0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position w:val="-108"/>
        </w:rPr>
        <w:object w:dxaOrig="6580" w:dyaOrig="2140" w14:anchorId="5A89FC76">
          <v:shape id="_x0000_i1034" type="#_x0000_t75" style="width:326.25pt;height:109.5pt" o:ole="">
            <v:imagedata r:id="rId19" o:title=""/>
          </v:shape>
          <o:OLEObject Type="Embed" ProgID="Equation.3" ShapeID="_x0000_i1034" DrawAspect="Content" ObjectID="_1762242428" r:id="rId20"/>
        </w:obje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9"/>
        <w:gridCol w:w="666"/>
      </w:tblGrid>
      <w:tr w:rsidR="006275BB" w:rsidRPr="006E1D90" w:rsidTr="00222D98">
        <w:tc>
          <w:tcPr>
            <w:tcW w:w="8897" w:type="dxa"/>
          </w:tcPr>
          <w:p w:rsidR="0034100B" w:rsidRPr="006E1D90" w:rsidRDefault="006275BB" w:rsidP="00684A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D90">
              <w:t xml:space="preserve">                 </w:t>
            </w:r>
            <w:r w:rsidR="00684A7B" w:rsidRPr="006E1D90">
              <w:t xml:space="preserve">                  </w:t>
            </w:r>
            <w:r w:rsidRPr="006E1D90">
              <w:t xml:space="preserve">        </w:t>
            </w:r>
            <w:r w:rsidR="00684A7B" w:rsidRPr="006E1D90">
              <w:rPr>
                <w:position w:val="-38"/>
              </w:rPr>
              <w:object w:dxaOrig="4300" w:dyaOrig="859" w14:anchorId="1C2A2840">
                <v:shape id="_x0000_i1035" type="#_x0000_t75" style="width:213.75pt;height:43.5pt" o:ole="">
                  <v:imagedata r:id="rId21" o:title=""/>
                </v:shape>
                <o:OLEObject Type="Embed" ProgID="Equation.3" ShapeID="_x0000_i1035" DrawAspect="Content" ObjectID="_1762242429" r:id="rId22"/>
              </w:object>
            </w:r>
          </w:p>
        </w:tc>
        <w:tc>
          <w:tcPr>
            <w:tcW w:w="674" w:type="dxa"/>
            <w:vAlign w:val="center"/>
          </w:tcPr>
          <w:p w:rsidR="006275BB" w:rsidRPr="006E1D90" w:rsidRDefault="006275BB" w:rsidP="009A160C">
            <w:pPr>
              <w:rPr>
                <w:rFonts w:ascii="Arial" w:hAnsi="Arial" w:cs="Arial"/>
                <w:sz w:val="24"/>
                <w:szCs w:val="24"/>
              </w:rPr>
            </w:pPr>
            <w:r w:rsidRPr="006E1D90">
              <w:rPr>
                <w:rFonts w:ascii="Arial" w:hAnsi="Arial" w:cs="Arial"/>
                <w:sz w:val="24"/>
                <w:szCs w:val="24"/>
              </w:rPr>
              <w:t>(</w:t>
            </w:r>
            <w:r w:rsidR="009A160C" w:rsidRPr="006E1D90">
              <w:rPr>
                <w:rFonts w:ascii="Arial" w:hAnsi="Arial" w:cs="Arial"/>
                <w:sz w:val="24"/>
                <w:szCs w:val="24"/>
              </w:rPr>
              <w:t>1</w:t>
            </w:r>
            <w:r w:rsidRPr="006E1D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275BB" w:rsidRPr="006E1D90" w:rsidRDefault="006275BB" w:rsidP="00835FB0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Здесь </w:t>
      </w:r>
      <w:r w:rsidR="001A5950" w:rsidRPr="006E1D90">
        <w:rPr>
          <w:position w:val="-24"/>
        </w:rPr>
        <w:object w:dxaOrig="2120" w:dyaOrig="580" w14:anchorId="5FDD2750">
          <v:shape id="_x0000_i1036" type="#_x0000_t75" style="width:106.5pt;height:28.5pt" o:ole="">
            <v:imagedata r:id="rId23" o:title=""/>
          </v:shape>
          <o:OLEObject Type="Embed" ProgID="Equation.3" ShapeID="_x0000_i1036" DrawAspect="Content" ObjectID="_1762242430" r:id="rId24"/>
        </w:object>
      </w:r>
      <w:r w:rsidR="001A5950" w:rsidRPr="006E1D90">
        <w:rPr>
          <w:rFonts w:ascii="Arial" w:hAnsi="Arial" w:cs="Arial"/>
          <w:sz w:val="24"/>
          <w:szCs w:val="24"/>
        </w:rPr>
        <w:t xml:space="preserve">– величина занимаемой ставки и </w:t>
      </w:r>
      <w:r w:rsidR="002A1B66" w:rsidRPr="006E1D90">
        <w:rPr>
          <w:rFonts w:ascii="Arial" w:hAnsi="Arial" w:cs="Arial"/>
          <w:sz w:val="24"/>
          <w:szCs w:val="24"/>
        </w:rPr>
        <w:t xml:space="preserve">персональный </w:t>
      </w:r>
      <w:r w:rsidR="001A5950" w:rsidRPr="006E1D90">
        <w:rPr>
          <w:rFonts w:ascii="Arial" w:hAnsi="Arial" w:cs="Arial"/>
          <w:sz w:val="24"/>
          <w:szCs w:val="24"/>
        </w:rPr>
        <w:t xml:space="preserve">балл </w:t>
      </w:r>
      <w:r w:rsidR="001A5950" w:rsidRPr="006E1D90">
        <w:rPr>
          <w:rFonts w:ascii="Arial" w:hAnsi="Arial" w:cs="Arial"/>
          <w:i/>
          <w:sz w:val="24"/>
          <w:szCs w:val="24"/>
          <w:lang w:val="en-US"/>
        </w:rPr>
        <w:t>i</w:t>
      </w:r>
      <w:r w:rsidR="001A5950" w:rsidRPr="006E1D90">
        <w:rPr>
          <w:rFonts w:ascii="Arial" w:hAnsi="Arial" w:cs="Arial"/>
          <w:sz w:val="24"/>
          <w:szCs w:val="24"/>
        </w:rPr>
        <w:t xml:space="preserve">-го заведующего кафедрой; </w:t>
      </w:r>
      <w:r w:rsidR="001A5950" w:rsidRPr="006E1D90">
        <w:rPr>
          <w:position w:val="-24"/>
        </w:rPr>
        <w:object w:dxaOrig="1740" w:dyaOrig="580" w14:anchorId="384AFDFF">
          <v:shape id="_x0000_i1037" type="#_x0000_t75" style="width:85.5pt;height:28.5pt" o:ole="">
            <v:imagedata r:id="rId25" o:title=""/>
          </v:shape>
          <o:OLEObject Type="Embed" ProgID="Equation.3" ShapeID="_x0000_i1037" DrawAspect="Content" ObjectID="_1762242431" r:id="rId26"/>
        </w:object>
      </w:r>
      <w:r w:rsidR="001A5950" w:rsidRPr="006E1D90">
        <w:rPr>
          <w:rFonts w:ascii="Arial" w:hAnsi="Arial" w:cs="Arial"/>
          <w:sz w:val="24"/>
          <w:szCs w:val="24"/>
        </w:rPr>
        <w:t xml:space="preserve">– величина занимаемой ставки и </w:t>
      </w:r>
      <w:r w:rsidR="002A1B66" w:rsidRPr="006E1D90">
        <w:rPr>
          <w:rFonts w:ascii="Arial" w:hAnsi="Arial" w:cs="Arial"/>
          <w:sz w:val="24"/>
          <w:szCs w:val="24"/>
        </w:rPr>
        <w:t xml:space="preserve">персональный </w:t>
      </w:r>
      <w:r w:rsidR="001A5950" w:rsidRPr="006E1D90">
        <w:rPr>
          <w:rFonts w:ascii="Arial" w:hAnsi="Arial" w:cs="Arial"/>
          <w:sz w:val="24"/>
          <w:szCs w:val="24"/>
        </w:rPr>
        <w:t xml:space="preserve">балл </w:t>
      </w:r>
      <w:r w:rsidR="001A5950" w:rsidRPr="006E1D90">
        <w:rPr>
          <w:rFonts w:ascii="Arial" w:hAnsi="Arial" w:cs="Arial"/>
          <w:i/>
          <w:sz w:val="24"/>
          <w:szCs w:val="24"/>
          <w:lang w:val="en-US"/>
        </w:rPr>
        <w:t>i</w:t>
      </w:r>
      <w:r w:rsidR="001A5950" w:rsidRPr="006E1D90">
        <w:rPr>
          <w:rFonts w:ascii="Arial" w:hAnsi="Arial" w:cs="Arial"/>
          <w:sz w:val="24"/>
          <w:szCs w:val="24"/>
        </w:rPr>
        <w:t>-го профессора и т.д.</w:t>
      </w:r>
    </w:p>
    <w:p w:rsidR="00DF24E6" w:rsidRPr="006E1D90" w:rsidRDefault="00DF24E6" w:rsidP="00DF24E6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Если сотрудник ППС (профессор, доцент, старший преподаватель, преподаватель, ассистент) занимает несколько ставок ППС – как бюджетных, так и внебюджетных, – то при определении для данного сотрудника </w:t>
      </w:r>
      <w:proofErr w:type="gramStart"/>
      <w:r w:rsidRPr="006E1D90">
        <w:rPr>
          <w:rFonts w:ascii="Arial" w:hAnsi="Arial" w:cs="Arial"/>
          <w:sz w:val="24"/>
          <w:szCs w:val="24"/>
        </w:rPr>
        <w:t xml:space="preserve">размера </w:t>
      </w:r>
      <w:r w:rsidRPr="006E1D90">
        <w:rPr>
          <w:position w:val="-12"/>
        </w:rPr>
        <w:object w:dxaOrig="700" w:dyaOrig="380" w14:anchorId="7366C462">
          <v:shape id="_x0000_i1038" type="#_x0000_t75" style="width:34.5pt;height:19.5pt" o:ole="">
            <v:imagedata r:id="rId27" o:title=""/>
          </v:shape>
          <o:OLEObject Type="Embed" ProgID="Equation.3" ShapeID="_x0000_i1038" DrawAspect="Content" ObjectID="_1762242432" r:id="rId28"/>
        </w:object>
      </w:r>
      <w:r w:rsidRPr="006E1D90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6E1D90">
        <w:rPr>
          <w:rFonts w:ascii="Arial" w:hAnsi="Arial" w:cs="Arial"/>
          <w:sz w:val="24"/>
          <w:szCs w:val="24"/>
        </w:rPr>
        <w:t xml:space="preserve"> суммарной ставки ППС, используемой для расчета надбавки по итогам года, – применяется формула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1"/>
        <w:gridCol w:w="664"/>
      </w:tblGrid>
      <w:tr w:rsidR="00DB04C5" w:rsidRPr="006E1D90" w:rsidTr="00485A37">
        <w:tc>
          <w:tcPr>
            <w:tcW w:w="8897" w:type="dxa"/>
          </w:tcPr>
          <w:p w:rsidR="00DB04C5" w:rsidRPr="006E1D90" w:rsidRDefault="00DB04C5" w:rsidP="00DB04C5">
            <w:pPr>
              <w:rPr>
                <w:rFonts w:ascii="Arial" w:hAnsi="Arial" w:cs="Arial"/>
                <w:sz w:val="24"/>
                <w:szCs w:val="24"/>
              </w:rPr>
            </w:pPr>
            <w:r w:rsidRPr="006E1D90">
              <w:t xml:space="preserve">                                    </w:t>
            </w:r>
            <w:r w:rsidR="009C7D28" w:rsidRPr="006E1D90">
              <w:rPr>
                <w:i/>
                <w:position w:val="-72"/>
              </w:rPr>
              <w:object w:dxaOrig="5340" w:dyaOrig="1579" w14:anchorId="3B30F6A0">
                <v:shape id="_x0000_i1039" type="#_x0000_t75" style="width:267.75pt;height:79.5pt" o:ole="" fillcolor="window">
                  <v:imagedata r:id="rId29" o:title=""/>
                </v:shape>
                <o:OLEObject Type="Embed" ProgID="Equation.3" ShapeID="_x0000_i1039" DrawAspect="Content" ObjectID="_1762242433" r:id="rId30"/>
              </w:object>
            </w:r>
            <w:r w:rsidRPr="006E1D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4" w:type="dxa"/>
            <w:vAlign w:val="center"/>
          </w:tcPr>
          <w:p w:rsidR="00DB04C5" w:rsidRPr="006E1D90" w:rsidRDefault="00DB04C5" w:rsidP="00DB04C5">
            <w:pPr>
              <w:rPr>
                <w:rFonts w:ascii="Arial" w:hAnsi="Arial" w:cs="Arial"/>
                <w:sz w:val="24"/>
                <w:szCs w:val="24"/>
              </w:rPr>
            </w:pPr>
            <w:r w:rsidRPr="006E1D90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</w:tbl>
    <w:p w:rsidR="00DB04C5" w:rsidRPr="006E1D90" w:rsidRDefault="00DB04C5" w:rsidP="00835FB0">
      <w:pPr>
        <w:jc w:val="both"/>
        <w:rPr>
          <w:rFonts w:ascii="Arial" w:hAnsi="Arial" w:cs="Arial"/>
          <w:sz w:val="24"/>
          <w:szCs w:val="24"/>
        </w:rPr>
      </w:pPr>
    </w:p>
    <w:p w:rsidR="00760D0B" w:rsidRPr="006E1D90" w:rsidRDefault="00760D0B" w:rsidP="00835FB0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Данное правило распространяется и на сотрудников, имеющих почетное звание «Заслуженный профессор МЭИ»</w:t>
      </w:r>
      <w:r w:rsidR="005C5AE4" w:rsidRPr="006E1D90">
        <w:rPr>
          <w:rFonts w:ascii="Arial" w:hAnsi="Arial" w:cs="Arial"/>
          <w:sz w:val="24"/>
          <w:szCs w:val="24"/>
        </w:rPr>
        <w:t>.</w:t>
      </w:r>
    </w:p>
    <w:p w:rsidR="00044223" w:rsidRPr="006E1D90" w:rsidRDefault="00044223" w:rsidP="00FB225B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</w:p>
    <w:p w:rsidR="00FB225B" w:rsidRPr="006E1D90" w:rsidRDefault="00FB225B" w:rsidP="00521672">
      <w:pPr>
        <w:spacing w:before="120" w:after="0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3" w:name="_Toc133413574"/>
      <w:r w:rsidRPr="006E1D90">
        <w:rPr>
          <w:rFonts w:ascii="Arial" w:hAnsi="Arial" w:cs="Arial"/>
          <w:b/>
          <w:sz w:val="24"/>
          <w:szCs w:val="24"/>
        </w:rPr>
        <w:t>3. Определение размера надбавки за эффективность работы</w:t>
      </w:r>
      <w:r w:rsidR="00AE6B15" w:rsidRPr="006E1D90">
        <w:rPr>
          <w:rFonts w:ascii="Arial" w:hAnsi="Arial" w:cs="Arial"/>
          <w:b/>
          <w:sz w:val="24"/>
          <w:szCs w:val="24"/>
        </w:rPr>
        <w:t>. Пороговый</w:t>
      </w:r>
      <w:r w:rsidR="00521672" w:rsidRPr="006E1D90">
        <w:rPr>
          <w:rFonts w:ascii="Arial" w:hAnsi="Arial" w:cs="Arial"/>
          <w:b/>
          <w:sz w:val="24"/>
          <w:szCs w:val="24"/>
        </w:rPr>
        <w:t xml:space="preserve"> </w:t>
      </w:r>
      <w:r w:rsidR="00AE6B15" w:rsidRPr="006E1D90">
        <w:rPr>
          <w:rFonts w:ascii="Arial" w:hAnsi="Arial" w:cs="Arial"/>
          <w:b/>
          <w:sz w:val="24"/>
          <w:szCs w:val="24"/>
        </w:rPr>
        <w:t>балл</w:t>
      </w:r>
      <w:bookmarkEnd w:id="3"/>
    </w:p>
    <w:p w:rsidR="00801CD8" w:rsidRPr="006E1D90" w:rsidRDefault="00DB04C5" w:rsidP="007B427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Размер надбавки за эффективность работы </w:t>
      </w:r>
      <w:r w:rsidR="00DB098B" w:rsidRPr="006E1D90">
        <w:rPr>
          <w:rFonts w:ascii="Arial" w:hAnsi="Arial" w:cs="Arial"/>
          <w:sz w:val="24"/>
          <w:szCs w:val="24"/>
        </w:rPr>
        <w:t xml:space="preserve">сотрудника ППС </w:t>
      </w:r>
      <w:r w:rsidR="00884BC7" w:rsidRPr="006E1D90">
        <w:rPr>
          <w:rFonts w:ascii="Arial" w:hAnsi="Arial" w:cs="Arial"/>
          <w:sz w:val="24"/>
          <w:szCs w:val="24"/>
        </w:rPr>
        <w:t xml:space="preserve">или НИЧ </w:t>
      </w:r>
      <w:r w:rsidRPr="006E1D90">
        <w:rPr>
          <w:rFonts w:ascii="Arial" w:hAnsi="Arial" w:cs="Arial"/>
          <w:sz w:val="24"/>
          <w:szCs w:val="24"/>
        </w:rPr>
        <w:t xml:space="preserve">вычисляется по формуле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2"/>
        <w:gridCol w:w="663"/>
      </w:tblGrid>
      <w:tr w:rsidR="003014DA" w:rsidRPr="006E1D90" w:rsidTr="007414F8">
        <w:tc>
          <w:tcPr>
            <w:tcW w:w="8897" w:type="dxa"/>
          </w:tcPr>
          <w:p w:rsidR="007A4BBE" w:rsidRPr="006E1D90" w:rsidRDefault="003014DA" w:rsidP="002023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D90">
              <w:t xml:space="preserve">                       </w:t>
            </w:r>
            <w:r w:rsidR="00AF00E1" w:rsidRPr="006E1D90">
              <w:rPr>
                <w:position w:val="-42"/>
              </w:rPr>
              <w:object w:dxaOrig="5700" w:dyaOrig="980" w14:anchorId="24D73C5A">
                <v:shape id="_x0000_i1040" type="#_x0000_t75" style="width:280.5pt;height:49.5pt" o:ole="">
                  <v:imagedata r:id="rId31" o:title=""/>
                </v:shape>
                <o:OLEObject Type="Embed" ProgID="Equation.3" ShapeID="_x0000_i1040" DrawAspect="Content" ObjectID="_1762242434" r:id="rId32"/>
              </w:object>
            </w:r>
          </w:p>
        </w:tc>
        <w:tc>
          <w:tcPr>
            <w:tcW w:w="674" w:type="dxa"/>
            <w:vAlign w:val="center"/>
          </w:tcPr>
          <w:p w:rsidR="003014DA" w:rsidRPr="006E1D90" w:rsidRDefault="003014DA" w:rsidP="00DB04C5">
            <w:pPr>
              <w:rPr>
                <w:rFonts w:ascii="Arial" w:hAnsi="Arial" w:cs="Arial"/>
                <w:sz w:val="24"/>
                <w:szCs w:val="24"/>
              </w:rPr>
            </w:pPr>
            <w:r w:rsidRPr="006E1D90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</w:tbl>
    <w:p w:rsidR="00801CD8" w:rsidRPr="006E1D90" w:rsidRDefault="00801CD8" w:rsidP="009A16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1D90">
        <w:rPr>
          <w:rFonts w:ascii="Arial" w:hAnsi="Arial" w:cs="Arial"/>
          <w:sz w:val="24"/>
          <w:szCs w:val="24"/>
        </w:rPr>
        <w:lastRenderedPageBreak/>
        <w:t xml:space="preserve">где </w:t>
      </w:r>
      <w:r w:rsidR="002023DF" w:rsidRPr="006E1D90">
        <w:rPr>
          <w:position w:val="-12"/>
        </w:rPr>
        <w:object w:dxaOrig="340" w:dyaOrig="440" w14:anchorId="046208D8">
          <v:shape id="_x0000_i1041" type="#_x0000_t75" style="width:16.5pt;height:22.5pt" o:ole="">
            <v:imagedata r:id="rId33" o:title=""/>
          </v:shape>
          <o:OLEObject Type="Embed" ProgID="Equation.3" ShapeID="_x0000_i1041" DrawAspect="Content" ObjectID="_1762242435" r:id="rId34"/>
        </w:object>
      </w:r>
      <w:r w:rsidRPr="006E1D90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6E1D90">
        <w:rPr>
          <w:rFonts w:ascii="Arial" w:hAnsi="Arial" w:cs="Arial"/>
          <w:sz w:val="24"/>
          <w:szCs w:val="24"/>
        </w:rPr>
        <w:t xml:space="preserve"> персональный балл </w:t>
      </w:r>
      <w:r w:rsidRPr="006E1D90">
        <w:rPr>
          <w:rFonts w:ascii="Arial" w:hAnsi="Arial" w:cs="Arial"/>
          <w:i/>
          <w:sz w:val="24"/>
          <w:szCs w:val="24"/>
          <w:lang w:val="en-US"/>
        </w:rPr>
        <w:t>i</w:t>
      </w:r>
      <w:r w:rsidRPr="006E1D90">
        <w:rPr>
          <w:rFonts w:ascii="Arial" w:hAnsi="Arial" w:cs="Arial"/>
          <w:sz w:val="24"/>
          <w:szCs w:val="24"/>
        </w:rPr>
        <w:t xml:space="preserve">-го </w:t>
      </w:r>
      <w:r w:rsidR="003C4A07" w:rsidRPr="006E1D90">
        <w:rPr>
          <w:rFonts w:ascii="Arial" w:hAnsi="Arial" w:cs="Arial"/>
          <w:sz w:val="24"/>
          <w:szCs w:val="24"/>
        </w:rPr>
        <w:t>сотрудника</w:t>
      </w:r>
      <w:r w:rsidR="00402FC6" w:rsidRPr="006E1D90">
        <w:rPr>
          <w:rFonts w:ascii="Arial" w:hAnsi="Arial" w:cs="Arial"/>
          <w:sz w:val="24"/>
          <w:szCs w:val="24"/>
        </w:rPr>
        <w:t>;</w:t>
      </w:r>
      <w:r w:rsidR="00485A37" w:rsidRPr="006E1D90">
        <w:rPr>
          <w:rFonts w:ascii="Arial" w:hAnsi="Arial" w:cs="Arial"/>
          <w:sz w:val="24"/>
          <w:szCs w:val="24"/>
        </w:rPr>
        <w:t xml:space="preserve"> </w:t>
      </w:r>
      <w:r w:rsidR="002023DF" w:rsidRPr="006E1D90">
        <w:rPr>
          <w:position w:val="-12"/>
        </w:rPr>
        <w:object w:dxaOrig="1480" w:dyaOrig="440" w14:anchorId="7304E543">
          <v:shape id="_x0000_i1042" type="#_x0000_t75" style="width:73.5pt;height:22.5pt" o:ole="">
            <v:imagedata r:id="rId35" o:title=""/>
          </v:shape>
          <o:OLEObject Type="Embed" ProgID="Equation.3" ShapeID="_x0000_i1042" DrawAspect="Content" ObjectID="_1762242436" r:id="rId36"/>
        </w:object>
      </w:r>
      <w:r w:rsidR="00485A37" w:rsidRPr="006E1D90">
        <w:rPr>
          <w:rFonts w:ascii="Arial" w:hAnsi="Arial" w:cs="Arial"/>
          <w:sz w:val="24"/>
          <w:szCs w:val="24"/>
        </w:rPr>
        <w:t xml:space="preserve">– </w:t>
      </w:r>
      <w:r w:rsidR="00402FC6" w:rsidRPr="006E1D90">
        <w:rPr>
          <w:rFonts w:ascii="Arial" w:hAnsi="Arial" w:cs="Arial"/>
          <w:sz w:val="24"/>
          <w:szCs w:val="24"/>
        </w:rPr>
        <w:t>величина</w:t>
      </w:r>
      <w:r w:rsidR="00485A37" w:rsidRPr="006E1D90">
        <w:rPr>
          <w:rFonts w:ascii="Arial" w:hAnsi="Arial" w:cs="Arial"/>
          <w:sz w:val="24"/>
          <w:szCs w:val="24"/>
        </w:rPr>
        <w:t xml:space="preserve"> ставки, занимаемой </w:t>
      </w:r>
      <w:r w:rsidR="00485A37" w:rsidRPr="006E1D90">
        <w:rPr>
          <w:rFonts w:ascii="Arial" w:hAnsi="Arial" w:cs="Arial"/>
          <w:i/>
          <w:sz w:val="24"/>
          <w:szCs w:val="24"/>
          <w:lang w:val="en-US"/>
        </w:rPr>
        <w:t>i</w:t>
      </w:r>
      <w:r w:rsidR="00485A37" w:rsidRPr="006E1D90">
        <w:rPr>
          <w:rFonts w:ascii="Arial" w:hAnsi="Arial" w:cs="Arial"/>
          <w:sz w:val="24"/>
          <w:szCs w:val="24"/>
        </w:rPr>
        <w:t xml:space="preserve">-м </w:t>
      </w:r>
      <w:r w:rsidR="00882123" w:rsidRPr="006E1D90">
        <w:rPr>
          <w:rFonts w:ascii="Arial" w:hAnsi="Arial" w:cs="Arial"/>
          <w:sz w:val="24"/>
          <w:szCs w:val="24"/>
        </w:rPr>
        <w:t>сотрудником</w:t>
      </w:r>
      <w:r w:rsidR="002023DF" w:rsidRPr="006E1D90">
        <w:rPr>
          <w:rFonts w:ascii="Arial" w:hAnsi="Arial" w:cs="Arial"/>
          <w:sz w:val="24"/>
          <w:szCs w:val="24"/>
        </w:rPr>
        <w:t xml:space="preserve"> в штате ППС или НИЧ</w:t>
      </w:r>
      <w:r w:rsidR="00882123" w:rsidRPr="006E1D90">
        <w:rPr>
          <w:rFonts w:ascii="Arial" w:hAnsi="Arial" w:cs="Arial"/>
          <w:sz w:val="24"/>
          <w:szCs w:val="24"/>
        </w:rPr>
        <w:t>. Для сотрудника ППС величина ставки</w:t>
      </w:r>
      <w:r w:rsidR="00485A37" w:rsidRPr="006E1D90">
        <w:rPr>
          <w:rFonts w:ascii="Arial" w:hAnsi="Arial" w:cs="Arial"/>
          <w:sz w:val="24"/>
          <w:szCs w:val="24"/>
        </w:rPr>
        <w:t xml:space="preserve"> определяе</w:t>
      </w:r>
      <w:r w:rsidR="00402FC6" w:rsidRPr="006E1D90">
        <w:rPr>
          <w:rFonts w:ascii="Arial" w:hAnsi="Arial" w:cs="Arial"/>
          <w:sz w:val="24"/>
          <w:szCs w:val="24"/>
        </w:rPr>
        <w:t>тся</w:t>
      </w:r>
      <w:r w:rsidR="00485A37" w:rsidRPr="006E1D90">
        <w:rPr>
          <w:rFonts w:ascii="Arial" w:hAnsi="Arial" w:cs="Arial"/>
          <w:sz w:val="24"/>
          <w:szCs w:val="24"/>
        </w:rPr>
        <w:t xml:space="preserve"> в общем случае по формуле (2).</w:t>
      </w:r>
    </w:p>
    <w:p w:rsidR="009A160C" w:rsidRPr="006E1D90" w:rsidRDefault="00AE6B15" w:rsidP="009A160C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Д</w:t>
      </w:r>
      <w:r w:rsidR="009A160C" w:rsidRPr="006E1D90">
        <w:rPr>
          <w:rFonts w:ascii="Arial" w:hAnsi="Arial" w:cs="Arial"/>
          <w:sz w:val="24"/>
          <w:szCs w:val="24"/>
        </w:rPr>
        <w:t xml:space="preserve">ля каждой категории ППС </w:t>
      </w:r>
      <w:r w:rsidR="00A41482" w:rsidRPr="006E1D90">
        <w:rPr>
          <w:rFonts w:ascii="Arial" w:hAnsi="Arial" w:cs="Arial"/>
          <w:sz w:val="24"/>
          <w:szCs w:val="24"/>
        </w:rPr>
        <w:t xml:space="preserve">(заведующий кафедрой, профессор, доцент, старший преподаватель, преподаватель, ассистент) </w:t>
      </w:r>
      <w:r w:rsidR="00882123" w:rsidRPr="006E1D90">
        <w:rPr>
          <w:rFonts w:ascii="Arial" w:hAnsi="Arial" w:cs="Arial"/>
          <w:sz w:val="24"/>
          <w:szCs w:val="24"/>
        </w:rPr>
        <w:t xml:space="preserve">и НИЧ (главный научный сотрудник, ведущий научный сотрудник, старший научный сотрудник, научный сотрудник, младший научный сотрудник, заведующий НИЛ, заведующий НИО) </w:t>
      </w:r>
      <w:r w:rsidRPr="006E1D90">
        <w:rPr>
          <w:rFonts w:ascii="Arial" w:hAnsi="Arial" w:cs="Arial"/>
          <w:sz w:val="24"/>
          <w:szCs w:val="24"/>
        </w:rPr>
        <w:t>устанавливается</w:t>
      </w:r>
      <w:r w:rsidR="009A160C" w:rsidRPr="006E1D90">
        <w:rPr>
          <w:rFonts w:ascii="Arial" w:hAnsi="Arial" w:cs="Arial"/>
          <w:sz w:val="24"/>
          <w:szCs w:val="24"/>
        </w:rPr>
        <w:t xml:space="preserve"> пороговое значение балла</w:t>
      </w:r>
      <w:r w:rsidR="00485A37" w:rsidRPr="006E1D90">
        <w:rPr>
          <w:rFonts w:ascii="Arial" w:hAnsi="Arial" w:cs="Arial"/>
          <w:sz w:val="24"/>
          <w:szCs w:val="24"/>
        </w:rPr>
        <w:t>.</w:t>
      </w:r>
      <w:r w:rsidR="009A160C" w:rsidRPr="006E1D90">
        <w:rPr>
          <w:rFonts w:ascii="Arial" w:hAnsi="Arial" w:cs="Arial"/>
          <w:sz w:val="24"/>
          <w:szCs w:val="24"/>
        </w:rPr>
        <w:t xml:space="preserve"> Надбавки выплачиваются тем, чей персональный балл </w:t>
      </w:r>
      <w:r w:rsidR="00485A37" w:rsidRPr="006E1D90">
        <w:rPr>
          <w:rFonts w:ascii="Arial" w:hAnsi="Arial" w:cs="Arial"/>
          <w:sz w:val="24"/>
          <w:szCs w:val="24"/>
        </w:rPr>
        <w:t xml:space="preserve">не ниже </w:t>
      </w:r>
      <w:r w:rsidR="009A160C" w:rsidRPr="006E1D90">
        <w:rPr>
          <w:rFonts w:ascii="Arial" w:hAnsi="Arial" w:cs="Arial"/>
          <w:sz w:val="24"/>
          <w:szCs w:val="24"/>
        </w:rPr>
        <w:t xml:space="preserve">порогового значения. </w:t>
      </w:r>
      <w:r w:rsidR="00A41482" w:rsidRPr="006E1D90">
        <w:rPr>
          <w:rFonts w:ascii="Arial" w:hAnsi="Arial" w:cs="Arial"/>
          <w:sz w:val="24"/>
          <w:szCs w:val="24"/>
        </w:rPr>
        <w:t>Значения</w:t>
      </w:r>
      <w:r w:rsidR="009A160C" w:rsidRPr="006E1D90">
        <w:rPr>
          <w:rFonts w:ascii="Arial" w:hAnsi="Arial" w:cs="Arial"/>
          <w:sz w:val="24"/>
          <w:szCs w:val="24"/>
        </w:rPr>
        <w:t xml:space="preserve"> пороговых </w:t>
      </w:r>
      <w:r w:rsidR="00A41482" w:rsidRPr="006E1D90">
        <w:rPr>
          <w:rFonts w:ascii="Arial" w:hAnsi="Arial" w:cs="Arial"/>
          <w:sz w:val="24"/>
          <w:szCs w:val="24"/>
        </w:rPr>
        <w:t>баллов</w:t>
      </w:r>
      <w:r w:rsidR="009A160C" w:rsidRPr="006E1D90">
        <w:rPr>
          <w:rFonts w:ascii="Arial" w:hAnsi="Arial" w:cs="Arial"/>
          <w:sz w:val="24"/>
          <w:szCs w:val="24"/>
        </w:rPr>
        <w:t xml:space="preserve"> устанавливаются ректоратом.</w:t>
      </w:r>
    </w:p>
    <w:p w:rsidR="000B4322" w:rsidRPr="006E1D90" w:rsidRDefault="004439D2" w:rsidP="00521672">
      <w:pPr>
        <w:spacing w:before="360" w:after="0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4" w:name="_Toc133413575"/>
      <w:r w:rsidRPr="006E1D90">
        <w:rPr>
          <w:rFonts w:ascii="Arial" w:hAnsi="Arial" w:cs="Arial"/>
          <w:b/>
          <w:sz w:val="24"/>
          <w:szCs w:val="24"/>
        </w:rPr>
        <w:t xml:space="preserve">4. </w:t>
      </w:r>
      <w:r w:rsidR="00543FCB" w:rsidRPr="006E1D90">
        <w:rPr>
          <w:rFonts w:ascii="Arial" w:hAnsi="Arial" w:cs="Arial"/>
          <w:b/>
          <w:sz w:val="24"/>
          <w:szCs w:val="24"/>
        </w:rPr>
        <w:t>Оплата работ, имеющих особо важное значение для реализации</w:t>
      </w:r>
      <w:r w:rsidR="00521672" w:rsidRPr="006E1D90">
        <w:rPr>
          <w:rFonts w:ascii="Arial" w:hAnsi="Arial" w:cs="Arial"/>
          <w:b/>
          <w:sz w:val="24"/>
          <w:szCs w:val="24"/>
        </w:rPr>
        <w:t xml:space="preserve"> </w:t>
      </w:r>
      <w:r w:rsidR="00543FCB" w:rsidRPr="006E1D90">
        <w:rPr>
          <w:rFonts w:ascii="Arial" w:hAnsi="Arial" w:cs="Arial"/>
          <w:b/>
          <w:sz w:val="24"/>
          <w:szCs w:val="24"/>
        </w:rPr>
        <w:t>программы комплексного развития МЭИ в 20</w:t>
      </w:r>
      <w:r w:rsidR="004D6021" w:rsidRPr="006E1D90">
        <w:rPr>
          <w:rFonts w:ascii="Arial" w:hAnsi="Arial" w:cs="Arial"/>
          <w:b/>
          <w:sz w:val="24"/>
          <w:szCs w:val="24"/>
        </w:rPr>
        <w:t>2</w:t>
      </w:r>
      <w:r w:rsidR="00E9738B" w:rsidRPr="006E1D90">
        <w:rPr>
          <w:rFonts w:ascii="Arial" w:hAnsi="Arial" w:cs="Arial"/>
          <w:b/>
          <w:sz w:val="24"/>
          <w:szCs w:val="24"/>
        </w:rPr>
        <w:t>3</w:t>
      </w:r>
      <w:r w:rsidR="00543FCB" w:rsidRPr="006E1D90">
        <w:rPr>
          <w:rFonts w:ascii="Arial" w:hAnsi="Arial" w:cs="Arial"/>
          <w:b/>
          <w:sz w:val="24"/>
          <w:szCs w:val="24"/>
        </w:rPr>
        <w:t xml:space="preserve"> году</w:t>
      </w:r>
      <w:bookmarkEnd w:id="4"/>
    </w:p>
    <w:p w:rsidR="000B4322" w:rsidRDefault="000B4322" w:rsidP="004439D2">
      <w:pPr>
        <w:jc w:val="both"/>
        <w:rPr>
          <w:rFonts w:ascii="Arial" w:hAnsi="Arial" w:cs="Arial"/>
          <w:sz w:val="24"/>
          <w:szCs w:val="24"/>
        </w:rPr>
      </w:pPr>
    </w:p>
    <w:p w:rsidR="00425956" w:rsidRPr="006E1D90" w:rsidRDefault="00425956" w:rsidP="004439D2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В 20</w:t>
      </w:r>
      <w:r w:rsidR="004D6021" w:rsidRPr="006E1D90">
        <w:rPr>
          <w:rFonts w:ascii="Arial" w:hAnsi="Arial" w:cs="Arial"/>
          <w:sz w:val="24"/>
          <w:szCs w:val="24"/>
        </w:rPr>
        <w:t>2</w:t>
      </w:r>
      <w:r w:rsidR="00E9738B" w:rsidRPr="006E1D90">
        <w:rPr>
          <w:rFonts w:ascii="Arial" w:hAnsi="Arial" w:cs="Arial"/>
          <w:sz w:val="24"/>
          <w:szCs w:val="24"/>
        </w:rPr>
        <w:t>3</w:t>
      </w:r>
      <w:r w:rsidRPr="006E1D90">
        <w:rPr>
          <w:rFonts w:ascii="Arial" w:hAnsi="Arial" w:cs="Arial"/>
          <w:sz w:val="24"/>
          <w:szCs w:val="24"/>
        </w:rPr>
        <w:t xml:space="preserve"> году к работам, имеющи</w:t>
      </w:r>
      <w:r w:rsidR="00CB180F" w:rsidRPr="006E1D90">
        <w:rPr>
          <w:rFonts w:ascii="Arial" w:hAnsi="Arial" w:cs="Arial"/>
          <w:sz w:val="24"/>
          <w:szCs w:val="24"/>
        </w:rPr>
        <w:t>м</w:t>
      </w:r>
      <w:r w:rsidRPr="006E1D90">
        <w:rPr>
          <w:rFonts w:ascii="Arial" w:hAnsi="Arial" w:cs="Arial"/>
          <w:sz w:val="24"/>
          <w:szCs w:val="24"/>
        </w:rPr>
        <w:t xml:space="preserve"> особо важное значение для реализации программ развития МЭИ, относится публикация статей в научной периодике, включенной в международные системы цитирования Web of Science или Scopus</w:t>
      </w:r>
      <w:r w:rsidR="00C016A3" w:rsidRPr="006E1D90">
        <w:rPr>
          <w:rFonts w:ascii="Arial" w:hAnsi="Arial" w:cs="Arial"/>
          <w:sz w:val="24"/>
          <w:szCs w:val="24"/>
        </w:rPr>
        <w:t>, а также инновационная активность</w:t>
      </w:r>
      <w:r w:rsidRPr="006E1D90">
        <w:rPr>
          <w:rFonts w:ascii="Arial" w:hAnsi="Arial" w:cs="Arial"/>
          <w:sz w:val="24"/>
          <w:szCs w:val="24"/>
        </w:rPr>
        <w:t xml:space="preserve">. </w:t>
      </w:r>
    </w:p>
    <w:p w:rsidR="00996148" w:rsidRPr="006E1D90" w:rsidRDefault="00425956" w:rsidP="00C016A3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С целью стимулирования таких работ из соответствующей части фонда ректора </w:t>
      </w:r>
      <w:r w:rsidR="00996148" w:rsidRPr="006E1D90">
        <w:rPr>
          <w:rFonts w:ascii="Arial" w:hAnsi="Arial" w:cs="Arial"/>
          <w:sz w:val="24"/>
          <w:szCs w:val="24"/>
        </w:rPr>
        <w:t>по итогам 20</w:t>
      </w:r>
      <w:r w:rsidR="004D6021" w:rsidRPr="006E1D90">
        <w:rPr>
          <w:rFonts w:ascii="Arial" w:hAnsi="Arial" w:cs="Arial"/>
          <w:sz w:val="24"/>
          <w:szCs w:val="24"/>
        </w:rPr>
        <w:t>2</w:t>
      </w:r>
      <w:r w:rsidR="00F42FF9" w:rsidRPr="006E1D90">
        <w:rPr>
          <w:rFonts w:ascii="Arial" w:hAnsi="Arial" w:cs="Arial"/>
          <w:sz w:val="24"/>
          <w:szCs w:val="24"/>
        </w:rPr>
        <w:t>3</w:t>
      </w:r>
      <w:r w:rsidR="00996148" w:rsidRPr="006E1D90">
        <w:rPr>
          <w:rFonts w:ascii="Arial" w:hAnsi="Arial" w:cs="Arial"/>
          <w:sz w:val="24"/>
          <w:szCs w:val="24"/>
        </w:rPr>
        <w:t xml:space="preserve"> года </w:t>
      </w:r>
      <w:r w:rsidR="00C016A3" w:rsidRPr="006E1D90">
        <w:rPr>
          <w:rFonts w:ascii="Arial" w:hAnsi="Arial" w:cs="Arial"/>
          <w:sz w:val="24"/>
          <w:szCs w:val="24"/>
        </w:rPr>
        <w:t xml:space="preserve">для НПР, входящих в топ-20% рейтинга инновационно-публикационной активности (Пункт 15 анкеты – Инновационные </w:t>
      </w:r>
      <w:r w:rsidR="00FF5076" w:rsidRPr="006E1D90">
        <w:rPr>
          <w:rFonts w:ascii="Arial" w:hAnsi="Arial" w:cs="Arial"/>
          <w:sz w:val="24"/>
          <w:szCs w:val="24"/>
        </w:rPr>
        <w:t>продукты в образовании; Пункт 3</w:t>
      </w:r>
      <w:r w:rsidR="00CF6F02" w:rsidRPr="006E1D90">
        <w:rPr>
          <w:rFonts w:ascii="Arial" w:hAnsi="Arial" w:cs="Arial"/>
          <w:sz w:val="24"/>
          <w:szCs w:val="24"/>
        </w:rPr>
        <w:t>0</w:t>
      </w:r>
      <w:r w:rsidR="00C016A3" w:rsidRPr="006E1D90">
        <w:rPr>
          <w:rFonts w:ascii="Arial" w:hAnsi="Arial" w:cs="Arial"/>
          <w:sz w:val="24"/>
          <w:szCs w:val="24"/>
        </w:rPr>
        <w:t xml:space="preserve"> анкеты – Инновационные продукт</w:t>
      </w:r>
      <w:r w:rsidR="00FF5076" w:rsidRPr="006E1D90">
        <w:rPr>
          <w:rFonts w:ascii="Arial" w:hAnsi="Arial" w:cs="Arial"/>
          <w:sz w:val="24"/>
          <w:szCs w:val="24"/>
        </w:rPr>
        <w:t>ы в науке и технологии; Пункт 3</w:t>
      </w:r>
      <w:r w:rsidR="00CF6F02" w:rsidRPr="006E1D90">
        <w:rPr>
          <w:rFonts w:ascii="Arial" w:hAnsi="Arial" w:cs="Arial"/>
          <w:sz w:val="24"/>
          <w:szCs w:val="24"/>
        </w:rPr>
        <w:t>1</w:t>
      </w:r>
      <w:r w:rsidR="00C016A3" w:rsidRPr="006E1D90">
        <w:rPr>
          <w:rFonts w:ascii="Arial" w:hAnsi="Arial" w:cs="Arial"/>
          <w:sz w:val="24"/>
          <w:szCs w:val="24"/>
        </w:rPr>
        <w:t xml:space="preserve"> анкеты – Процессные инновации; </w:t>
      </w:r>
      <w:r w:rsidR="00FF5076" w:rsidRPr="006E1D90">
        <w:rPr>
          <w:rFonts w:ascii="Arial" w:hAnsi="Arial" w:cs="Arial"/>
          <w:sz w:val="24"/>
          <w:szCs w:val="24"/>
        </w:rPr>
        <w:t>Пункт 3</w:t>
      </w:r>
      <w:r w:rsidR="00CF6F02" w:rsidRPr="006E1D90">
        <w:rPr>
          <w:rFonts w:ascii="Arial" w:hAnsi="Arial" w:cs="Arial"/>
          <w:sz w:val="24"/>
          <w:szCs w:val="24"/>
        </w:rPr>
        <w:t>2</w:t>
      </w:r>
      <w:r w:rsidR="007E0CE3" w:rsidRPr="006E1D90">
        <w:rPr>
          <w:rFonts w:ascii="Arial" w:hAnsi="Arial" w:cs="Arial"/>
          <w:sz w:val="24"/>
          <w:szCs w:val="24"/>
        </w:rPr>
        <w:t xml:space="preserve"> анкеты - Принятые к реализации инновационные предложения; </w:t>
      </w:r>
      <w:r w:rsidR="00E9738B" w:rsidRPr="006E1D90">
        <w:rPr>
          <w:rFonts w:ascii="Arial" w:hAnsi="Arial" w:cs="Arial"/>
          <w:sz w:val="24"/>
          <w:szCs w:val="24"/>
        </w:rPr>
        <w:t>Пункт 3</w:t>
      </w:r>
      <w:r w:rsidR="00CF6F02" w:rsidRPr="006E1D90">
        <w:rPr>
          <w:rFonts w:ascii="Arial" w:hAnsi="Arial" w:cs="Arial"/>
          <w:sz w:val="24"/>
          <w:szCs w:val="24"/>
        </w:rPr>
        <w:t>3</w:t>
      </w:r>
      <w:r w:rsidR="00E9738B" w:rsidRPr="006E1D90">
        <w:rPr>
          <w:rFonts w:ascii="Arial" w:hAnsi="Arial" w:cs="Arial"/>
          <w:sz w:val="24"/>
          <w:szCs w:val="24"/>
        </w:rPr>
        <w:t xml:space="preserve"> анкеты – Тиражирование инноваций; </w:t>
      </w:r>
      <w:r w:rsidR="00C016A3" w:rsidRPr="006E1D90">
        <w:rPr>
          <w:rFonts w:ascii="Arial" w:hAnsi="Arial" w:cs="Arial"/>
          <w:sz w:val="24"/>
          <w:szCs w:val="24"/>
        </w:rPr>
        <w:t>Пункт 18 анкеты – Публикация  в издании, включенном в международные системы цитирования Web of Science или Scopus), выплаты стимулирующей надбавки проводятся без учёта доли ставки.</w:t>
      </w:r>
    </w:p>
    <w:p w:rsidR="001F6AC6" w:rsidRPr="006E1D90" w:rsidRDefault="001F6AC6" w:rsidP="001F6AC6">
      <w:p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Каждый </w:t>
      </w:r>
      <w:proofErr w:type="spellStart"/>
      <w:r w:rsidRPr="006E1D90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6E1D90">
        <w:rPr>
          <w:rFonts w:ascii="Arial" w:hAnsi="Arial" w:cs="Arial"/>
          <w:sz w:val="24"/>
          <w:szCs w:val="24"/>
        </w:rPr>
        <w:t xml:space="preserve">-й сотрудник – автор трех и более статей упомянутой выше категории – получит дополнительную надбавку, вычисляемую по формуле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7"/>
        <w:gridCol w:w="658"/>
      </w:tblGrid>
      <w:tr w:rsidR="001F6AC6" w:rsidRPr="006E1D90" w:rsidTr="001F6AC6">
        <w:tc>
          <w:tcPr>
            <w:tcW w:w="8897" w:type="dxa"/>
          </w:tcPr>
          <w:p w:rsidR="001F6AC6" w:rsidRPr="006E1D90" w:rsidRDefault="001F6AC6" w:rsidP="001F6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D90">
              <w:t xml:space="preserve">                                         </w:t>
            </w:r>
            <w:r w:rsidRPr="006E1D90">
              <w:rPr>
                <w:position w:val="-12"/>
              </w:rPr>
              <w:object w:dxaOrig="3200" w:dyaOrig="380">
                <v:shape id="_x0000_i1043" type="#_x0000_t75" style="width:157.5pt;height:19.5pt" o:ole="">
                  <v:imagedata r:id="rId37" o:title=""/>
                </v:shape>
                <o:OLEObject Type="Embed" ProgID="Equation.3" ShapeID="_x0000_i1043" DrawAspect="Content" ObjectID="_1762242437" r:id="rId38"/>
              </w:object>
            </w:r>
            <w:r w:rsidRPr="006E1D90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674" w:type="dxa"/>
            <w:vAlign w:val="center"/>
          </w:tcPr>
          <w:p w:rsidR="001F6AC6" w:rsidRPr="006E1D90" w:rsidRDefault="001F6AC6" w:rsidP="001F6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AC6" w:rsidRPr="006E1D90" w:rsidRDefault="001F6AC6" w:rsidP="00C016A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1D90">
        <w:rPr>
          <w:rFonts w:ascii="Arial" w:hAnsi="Arial" w:cs="Arial"/>
          <w:sz w:val="24"/>
          <w:szCs w:val="24"/>
        </w:rPr>
        <w:t xml:space="preserve">где </w:t>
      </w:r>
      <w:r w:rsidRPr="006E1D90">
        <w:rPr>
          <w:position w:val="-12"/>
        </w:rPr>
        <w:object w:dxaOrig="820" w:dyaOrig="380">
          <v:shape id="_x0000_i1044" type="#_x0000_t75" style="width:41.25pt;height:19.5pt" o:ole="">
            <v:imagedata r:id="rId39" o:title=""/>
          </v:shape>
          <o:OLEObject Type="Embed" ProgID="Equation.3" ShapeID="_x0000_i1044" DrawAspect="Content" ObjectID="_1762242438" r:id="rId40"/>
        </w:object>
      </w:r>
      <w:r w:rsidRPr="006E1D90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6E1D90">
        <w:rPr>
          <w:rFonts w:ascii="Arial" w:hAnsi="Arial" w:cs="Arial"/>
          <w:sz w:val="24"/>
          <w:szCs w:val="24"/>
        </w:rPr>
        <w:t xml:space="preserve"> цена статьи; </w:t>
      </w:r>
      <w:r w:rsidRPr="006E1D90">
        <w:rPr>
          <w:position w:val="-12"/>
        </w:rPr>
        <w:object w:dxaOrig="360" w:dyaOrig="380">
          <v:shape id="_x0000_i1045" type="#_x0000_t75" style="width:18.75pt;height:19.5pt" o:ole="">
            <v:imagedata r:id="rId41" o:title=""/>
          </v:shape>
          <o:OLEObject Type="Embed" ProgID="Equation.3" ShapeID="_x0000_i1045" DrawAspect="Content" ObjectID="_1762242439" r:id="rId42"/>
        </w:object>
      </w:r>
      <w:r w:rsidRPr="006E1D90">
        <w:rPr>
          <w:rFonts w:ascii="Arial" w:hAnsi="Arial" w:cs="Arial"/>
          <w:sz w:val="24"/>
          <w:szCs w:val="24"/>
        </w:rPr>
        <w:t xml:space="preserve">– количество статей, опубликованных </w:t>
      </w:r>
      <w:r w:rsidRPr="006E1D90">
        <w:rPr>
          <w:rFonts w:ascii="Arial" w:hAnsi="Arial" w:cs="Arial"/>
          <w:i/>
          <w:sz w:val="24"/>
          <w:szCs w:val="24"/>
          <w:lang w:val="en-US"/>
        </w:rPr>
        <w:t>i</w:t>
      </w:r>
      <w:r w:rsidRPr="006E1D90">
        <w:rPr>
          <w:rFonts w:ascii="Arial" w:hAnsi="Arial" w:cs="Arial"/>
          <w:sz w:val="24"/>
          <w:szCs w:val="24"/>
        </w:rPr>
        <w:t>-м сотрудником в 202</w:t>
      </w:r>
      <w:r w:rsidR="00F42FF9" w:rsidRPr="006E1D90">
        <w:rPr>
          <w:rFonts w:ascii="Arial" w:hAnsi="Arial" w:cs="Arial"/>
          <w:sz w:val="24"/>
          <w:szCs w:val="24"/>
        </w:rPr>
        <w:t>3</w:t>
      </w:r>
      <w:r w:rsidRPr="006E1D90">
        <w:rPr>
          <w:rFonts w:ascii="Arial" w:hAnsi="Arial" w:cs="Arial"/>
          <w:sz w:val="24"/>
          <w:szCs w:val="24"/>
        </w:rPr>
        <w:t xml:space="preserve"> году в периодике, включенной в международные системы цитирования Web of Science или Scopus. </w:t>
      </w:r>
      <w:proofErr w:type="gramStart"/>
      <w:r w:rsidRPr="006E1D90">
        <w:rPr>
          <w:rFonts w:ascii="Arial" w:hAnsi="Arial" w:cs="Arial"/>
          <w:sz w:val="24"/>
          <w:szCs w:val="24"/>
        </w:rPr>
        <w:t xml:space="preserve">Величина </w:t>
      </w:r>
      <w:r w:rsidRPr="006E1D90">
        <w:rPr>
          <w:position w:val="-12"/>
        </w:rPr>
        <w:object w:dxaOrig="820" w:dyaOrig="380">
          <v:shape id="_x0000_i1046" type="#_x0000_t75" style="width:41.25pt;height:19.5pt" o:ole="">
            <v:imagedata r:id="rId39" o:title=""/>
          </v:shape>
          <o:OLEObject Type="Embed" ProgID="Equation.3" ShapeID="_x0000_i1046" DrawAspect="Content" ObjectID="_1762242440" r:id="rId43"/>
        </w:object>
      </w:r>
      <w:r w:rsidRPr="006E1D90">
        <w:t xml:space="preserve"> </w:t>
      </w:r>
      <w:r w:rsidRPr="006E1D90">
        <w:rPr>
          <w:rFonts w:ascii="Arial" w:hAnsi="Arial" w:cs="Arial"/>
          <w:sz w:val="24"/>
          <w:szCs w:val="24"/>
        </w:rPr>
        <w:t>устанавливается</w:t>
      </w:r>
      <w:proofErr w:type="gramEnd"/>
      <w:r w:rsidRPr="006E1D90">
        <w:rPr>
          <w:rFonts w:ascii="Arial" w:hAnsi="Arial" w:cs="Arial"/>
          <w:sz w:val="24"/>
          <w:szCs w:val="24"/>
        </w:rPr>
        <w:t xml:space="preserve"> ректоратом.</w:t>
      </w:r>
    </w:p>
    <w:p w:rsidR="0065677A" w:rsidRPr="006E1D90" w:rsidRDefault="0065677A">
      <w:pPr>
        <w:rPr>
          <w:rFonts w:ascii="Arial" w:hAnsi="Arial" w:cs="Arial"/>
          <w:b/>
          <w:sz w:val="24"/>
          <w:szCs w:val="24"/>
        </w:rPr>
      </w:pPr>
      <w:r w:rsidRPr="006E1D90">
        <w:rPr>
          <w:rFonts w:ascii="Arial" w:hAnsi="Arial" w:cs="Arial"/>
          <w:b/>
          <w:sz w:val="24"/>
          <w:szCs w:val="24"/>
        </w:rPr>
        <w:br w:type="page"/>
      </w:r>
    </w:p>
    <w:p w:rsidR="00E821C9" w:rsidRPr="006E1D90" w:rsidRDefault="00E821C9" w:rsidP="000C195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E1D90">
        <w:rPr>
          <w:rFonts w:ascii="Arial" w:hAnsi="Arial" w:cs="Arial"/>
          <w:b/>
          <w:sz w:val="24"/>
          <w:szCs w:val="24"/>
        </w:rPr>
        <w:lastRenderedPageBreak/>
        <w:t xml:space="preserve">Показатели результативности </w:t>
      </w:r>
      <w:r w:rsidR="000C1958" w:rsidRPr="006E1D90">
        <w:rPr>
          <w:rFonts w:ascii="Arial" w:hAnsi="Arial" w:cs="Arial"/>
          <w:b/>
          <w:sz w:val="24"/>
          <w:szCs w:val="24"/>
        </w:rPr>
        <w:t>НПР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862"/>
        <w:gridCol w:w="878"/>
        <w:gridCol w:w="3096"/>
        <w:gridCol w:w="1734"/>
      </w:tblGrid>
      <w:tr w:rsidR="00E821C9" w:rsidRPr="006E1D90" w:rsidTr="000E65A9">
        <w:tc>
          <w:tcPr>
            <w:tcW w:w="809" w:type="dxa"/>
            <w:vMerge w:val="restart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№</w:t>
            </w:r>
          </w:p>
        </w:tc>
        <w:tc>
          <w:tcPr>
            <w:tcW w:w="2924" w:type="dxa"/>
            <w:vMerge w:val="restart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Наименование показателя результативности </w:t>
            </w:r>
          </w:p>
        </w:tc>
        <w:tc>
          <w:tcPr>
            <w:tcW w:w="4001" w:type="dxa"/>
            <w:gridSpan w:val="2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Балл</w:t>
            </w:r>
          </w:p>
        </w:tc>
        <w:tc>
          <w:tcPr>
            <w:tcW w:w="1806" w:type="dxa"/>
            <w:vMerge w:val="restart"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Примечания</w:t>
            </w:r>
          </w:p>
        </w:tc>
      </w:tr>
      <w:tr w:rsidR="00F268A1" w:rsidRPr="006E1D90" w:rsidTr="000E65A9">
        <w:tc>
          <w:tcPr>
            <w:tcW w:w="809" w:type="dxa"/>
            <w:vMerge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4" w:type="dxa"/>
            <w:vMerge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Макс.</w:t>
            </w:r>
          </w:p>
        </w:tc>
        <w:tc>
          <w:tcPr>
            <w:tcW w:w="3096" w:type="dxa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Расчет балла</w:t>
            </w:r>
          </w:p>
        </w:tc>
        <w:tc>
          <w:tcPr>
            <w:tcW w:w="1806" w:type="dxa"/>
            <w:vMerge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821C9" w:rsidRPr="006E1D90" w:rsidTr="000E65A9">
        <w:tc>
          <w:tcPr>
            <w:tcW w:w="9540" w:type="dxa"/>
            <w:gridSpan w:val="5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D90">
              <w:rPr>
                <w:rFonts w:ascii="Arial" w:hAnsi="Arial" w:cs="Arial"/>
                <w:b/>
                <w:sz w:val="24"/>
                <w:szCs w:val="24"/>
              </w:rPr>
              <w:t>Группа 1. Показатели квалификационного роста.</w:t>
            </w:r>
          </w:p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D90">
              <w:rPr>
                <w:rFonts w:ascii="Arial" w:hAnsi="Arial" w:cs="Arial"/>
                <w:b/>
                <w:sz w:val="24"/>
                <w:szCs w:val="24"/>
              </w:rPr>
              <w:t>Максимальный суммарный балл – 150. Вес группы – 0,2</w:t>
            </w: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924" w:type="dxa"/>
          </w:tcPr>
          <w:p w:rsidR="00E821C9" w:rsidRPr="006E1D90" w:rsidRDefault="00E821C9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Награды, звания и премии государственного значения за научную, научно-педагогическую (ГПИ: творческую, спортивную) деятельность. Академик, член-корр. РАН и других государственных академий</w:t>
            </w:r>
          </w:p>
        </w:tc>
        <w:tc>
          <w:tcPr>
            <w:tcW w:w="905" w:type="dxa"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50</w:t>
            </w:r>
          </w:p>
        </w:tc>
        <w:tc>
          <w:tcPr>
            <w:tcW w:w="309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25 баллов – за каждую награду</w:t>
            </w: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924" w:type="dxa"/>
          </w:tcPr>
          <w:p w:rsidR="00E821C9" w:rsidRPr="006E1D90" w:rsidRDefault="00E821C9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Награды, звания и премии регионального или отраслевого значения за научную, научно-педагогическую (ГПИ: творческую, спортивную) деятельность.</w:t>
            </w:r>
          </w:p>
          <w:p w:rsidR="00E821C9" w:rsidRPr="006E1D90" w:rsidRDefault="00E821C9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Членство в творческих союзах (примечание 1)  </w:t>
            </w:r>
          </w:p>
        </w:tc>
        <w:tc>
          <w:tcPr>
            <w:tcW w:w="905" w:type="dxa"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40</w:t>
            </w:r>
          </w:p>
        </w:tc>
        <w:tc>
          <w:tcPr>
            <w:tcW w:w="3096" w:type="dxa"/>
          </w:tcPr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 баллов – за каждую награду.</w:t>
            </w:r>
          </w:p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 баллов – за членство в творческом союзе.</w:t>
            </w:r>
          </w:p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5 баллов – за звание «Ветеран труда МЭИ».</w:t>
            </w: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924" w:type="dxa"/>
          </w:tcPr>
          <w:p w:rsidR="00E821C9" w:rsidRPr="006E1D90" w:rsidRDefault="00E821C9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Ученая степень</w:t>
            </w:r>
          </w:p>
        </w:tc>
        <w:tc>
          <w:tcPr>
            <w:tcW w:w="905" w:type="dxa"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30</w:t>
            </w:r>
          </w:p>
        </w:tc>
        <w:tc>
          <w:tcPr>
            <w:tcW w:w="3096" w:type="dxa"/>
          </w:tcPr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30 баллов – за ученую степень доктора наук</w:t>
            </w:r>
          </w:p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 баллов – за ученую степень кандидата наук</w:t>
            </w:r>
          </w:p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924" w:type="dxa"/>
          </w:tcPr>
          <w:p w:rsidR="00E821C9" w:rsidRPr="006E1D90" w:rsidRDefault="00E821C9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Ученое звание</w:t>
            </w:r>
          </w:p>
        </w:tc>
        <w:tc>
          <w:tcPr>
            <w:tcW w:w="905" w:type="dxa"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30</w:t>
            </w:r>
          </w:p>
        </w:tc>
        <w:tc>
          <w:tcPr>
            <w:tcW w:w="3096" w:type="dxa"/>
          </w:tcPr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30 баллов – за ученое звание профессора</w:t>
            </w:r>
          </w:p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 баллов – за ученое звание доцента или ст.научн.сотр.</w:t>
            </w: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821C9" w:rsidRPr="006E1D90" w:rsidRDefault="00E821C9" w:rsidP="008762C6">
            <w:pPr>
              <w:jc w:val="center"/>
              <w:rPr>
                <w:rFonts w:ascii="Arial" w:hAnsi="Arial" w:cs="Arial"/>
              </w:rPr>
            </w:pP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821C9" w:rsidRPr="006E1D90" w:rsidTr="000E65A9">
        <w:tc>
          <w:tcPr>
            <w:tcW w:w="9540" w:type="dxa"/>
            <w:gridSpan w:val="5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D90">
              <w:rPr>
                <w:rFonts w:ascii="Arial" w:hAnsi="Arial" w:cs="Arial"/>
                <w:b/>
                <w:sz w:val="24"/>
                <w:szCs w:val="24"/>
              </w:rPr>
              <w:t>Группа 2. Показатели стратегической активности (за 5 лет)</w:t>
            </w:r>
          </w:p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D90">
              <w:rPr>
                <w:rFonts w:ascii="Arial" w:hAnsi="Arial" w:cs="Arial"/>
                <w:b/>
                <w:sz w:val="24"/>
                <w:szCs w:val="24"/>
              </w:rPr>
              <w:t>Максимальный суммарный балл – 150. Вес группы – 0,3</w:t>
            </w:r>
          </w:p>
        </w:tc>
      </w:tr>
      <w:tr w:rsidR="00E821C9" w:rsidRPr="006E1D90" w:rsidTr="000E65A9">
        <w:tc>
          <w:tcPr>
            <w:tcW w:w="809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2.1</w:t>
            </w:r>
          </w:p>
        </w:tc>
        <w:tc>
          <w:tcPr>
            <w:tcW w:w="8731" w:type="dxa"/>
            <w:gridSpan w:val="4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Учебные и справочные издания, учебно-методические разработки</w:t>
            </w: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2924" w:type="dxa"/>
          </w:tcPr>
          <w:p w:rsidR="00E821C9" w:rsidRPr="006E1D90" w:rsidRDefault="00E821C9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Учебники</w:t>
            </w:r>
          </w:p>
        </w:tc>
        <w:tc>
          <w:tcPr>
            <w:tcW w:w="905" w:type="dxa"/>
            <w:vMerge w:val="restart"/>
            <w:vAlign w:val="center"/>
          </w:tcPr>
          <w:p w:rsidR="00E821C9" w:rsidRPr="006E1D90" w:rsidRDefault="0022750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40</w:t>
            </w:r>
          </w:p>
        </w:tc>
        <w:tc>
          <w:tcPr>
            <w:tcW w:w="3096" w:type="dxa"/>
          </w:tcPr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16 баллов – за один учебник без соавторов</w:t>
            </w:r>
            <w:r w:rsidR="001E77C6" w:rsidRPr="006E1D90">
              <w:rPr>
                <w:rFonts w:ascii="Arial" w:hAnsi="Arial" w:cs="Arial"/>
              </w:rPr>
              <w:t xml:space="preserve"> или за один учебник-победитель конкурса рукописей учебников по направлениям подготовки в МЭИ</w:t>
            </w:r>
          </w:p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12 баллов – за один учебник при наличии соавторов</w:t>
            </w: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2924" w:type="dxa"/>
          </w:tcPr>
          <w:p w:rsidR="00E821C9" w:rsidRPr="006E1D90" w:rsidRDefault="00E821C9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Энциклопедии и справочники</w:t>
            </w:r>
          </w:p>
        </w:tc>
        <w:tc>
          <w:tcPr>
            <w:tcW w:w="905" w:type="dxa"/>
            <w:vMerge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12 баллов – за одно издание без соавторов</w:t>
            </w:r>
          </w:p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8 баллов – за одно издание при наличии соавторов</w:t>
            </w:r>
          </w:p>
          <w:p w:rsidR="007C7AC4" w:rsidRPr="006E1D90" w:rsidRDefault="001E77C6" w:rsidP="001E77C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lastRenderedPageBreak/>
              <w:t>(</w:t>
            </w:r>
            <w:r w:rsidR="0000063A" w:rsidRPr="006E1D90">
              <w:rPr>
                <w:rFonts w:ascii="Arial" w:hAnsi="Arial" w:cs="Arial"/>
              </w:rPr>
              <w:t>участие в одном издании учитывается однократно)</w:t>
            </w: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2924" w:type="dxa"/>
          </w:tcPr>
          <w:p w:rsidR="00E821C9" w:rsidRPr="006E1D90" w:rsidRDefault="00E821C9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Учебные издания (учебные, учебно-методические пособия, практикумы, задачники, рабочие тетради)</w:t>
            </w:r>
          </w:p>
          <w:p w:rsidR="00E821C9" w:rsidRPr="006E1D90" w:rsidRDefault="00E821C9" w:rsidP="004E4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5" w:type="dxa"/>
            <w:vMerge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8 баллов – за одно издание без соавторов</w:t>
            </w:r>
          </w:p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 балла – за одно издание при наличии соавторов</w:t>
            </w: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A1" w:rsidRPr="006E1D90" w:rsidTr="000E65A9">
        <w:tc>
          <w:tcPr>
            <w:tcW w:w="809" w:type="dxa"/>
            <w:tcBorders>
              <w:bottom w:val="single" w:sz="4" w:space="0" w:color="auto"/>
            </w:tcBorders>
          </w:tcPr>
          <w:p w:rsidR="006B22E2" w:rsidRPr="006E1D90" w:rsidRDefault="006B22E2" w:rsidP="004064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2.1.</w:t>
            </w:r>
            <w:r w:rsidR="0040644D" w:rsidRPr="006E1D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4" w:type="dxa"/>
          </w:tcPr>
          <w:p w:rsidR="006B22E2" w:rsidRPr="006E1D90" w:rsidRDefault="006B22E2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Преподавание на иностранном языке по образовательным программам МЭИ</w:t>
            </w:r>
          </w:p>
        </w:tc>
        <w:tc>
          <w:tcPr>
            <w:tcW w:w="905" w:type="dxa"/>
            <w:vMerge/>
            <w:vAlign w:val="center"/>
          </w:tcPr>
          <w:p w:rsidR="006B22E2" w:rsidRPr="006E1D90" w:rsidRDefault="006B22E2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B22E2" w:rsidRPr="006E1D90" w:rsidRDefault="006B22E2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 балла</w:t>
            </w:r>
          </w:p>
        </w:tc>
        <w:tc>
          <w:tcPr>
            <w:tcW w:w="1806" w:type="dxa"/>
          </w:tcPr>
          <w:p w:rsidR="006B22E2" w:rsidRPr="006E1D90" w:rsidRDefault="006B22E2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40A23" w:rsidRPr="006E1D90" w:rsidTr="000E65A9">
        <w:tc>
          <w:tcPr>
            <w:tcW w:w="809" w:type="dxa"/>
            <w:tcBorders>
              <w:bottom w:val="nil"/>
            </w:tcBorders>
          </w:tcPr>
          <w:p w:rsidR="00240A23" w:rsidRPr="006E1D90" w:rsidRDefault="00240A23" w:rsidP="004064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2.1.</w:t>
            </w:r>
            <w:r w:rsidR="0040644D" w:rsidRPr="006E1D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4" w:type="dxa"/>
          </w:tcPr>
          <w:p w:rsidR="00240A23" w:rsidRPr="006E1D90" w:rsidRDefault="00240A23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ГПИ: разработка новых методических материалов:</w:t>
            </w:r>
          </w:p>
        </w:tc>
        <w:tc>
          <w:tcPr>
            <w:tcW w:w="905" w:type="dxa"/>
            <w:vMerge/>
            <w:vAlign w:val="center"/>
          </w:tcPr>
          <w:p w:rsidR="00240A23" w:rsidRPr="006E1D90" w:rsidRDefault="00240A23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40A23" w:rsidRPr="006E1D90" w:rsidRDefault="00240A23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240A23" w:rsidRPr="006E1D90" w:rsidRDefault="00240A23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268A1" w:rsidRPr="006E1D90" w:rsidTr="000E65A9">
        <w:tc>
          <w:tcPr>
            <w:tcW w:w="809" w:type="dxa"/>
            <w:tcBorders>
              <w:top w:val="nil"/>
              <w:bottom w:val="nil"/>
            </w:tcBorders>
          </w:tcPr>
          <w:p w:rsidR="006B22E2" w:rsidRPr="006E1D90" w:rsidRDefault="006B22E2" w:rsidP="00C279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6B22E2" w:rsidRPr="006E1D90" w:rsidRDefault="00240A23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</w:t>
            </w:r>
            <w:r w:rsidR="006B22E2" w:rsidRPr="006E1D90">
              <w:rPr>
                <w:rFonts w:ascii="Arial" w:hAnsi="Arial" w:cs="Arial"/>
              </w:rPr>
              <w:t xml:space="preserve"> разработка нового блока тестовых заданий</w:t>
            </w:r>
          </w:p>
        </w:tc>
        <w:tc>
          <w:tcPr>
            <w:tcW w:w="905" w:type="dxa"/>
            <w:vMerge/>
            <w:vAlign w:val="center"/>
          </w:tcPr>
          <w:p w:rsidR="006B22E2" w:rsidRPr="006E1D90" w:rsidRDefault="006B22E2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B22E2" w:rsidRPr="006E1D90" w:rsidRDefault="006B22E2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 балла</w:t>
            </w:r>
          </w:p>
        </w:tc>
        <w:tc>
          <w:tcPr>
            <w:tcW w:w="1806" w:type="dxa"/>
          </w:tcPr>
          <w:p w:rsidR="006B22E2" w:rsidRPr="006E1D90" w:rsidRDefault="006B22E2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268A1" w:rsidRPr="006E1D90" w:rsidTr="000E65A9">
        <w:tc>
          <w:tcPr>
            <w:tcW w:w="809" w:type="dxa"/>
            <w:tcBorders>
              <w:top w:val="nil"/>
            </w:tcBorders>
          </w:tcPr>
          <w:p w:rsidR="00E821C9" w:rsidRPr="006E1D90" w:rsidRDefault="00E821C9" w:rsidP="006B22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E821C9" w:rsidRPr="006E1D90" w:rsidRDefault="00240A23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</w:t>
            </w:r>
            <w:r w:rsidR="00E821C9" w:rsidRPr="006E1D90">
              <w:rPr>
                <w:rFonts w:ascii="Arial" w:hAnsi="Arial" w:cs="Arial"/>
              </w:rPr>
              <w:t xml:space="preserve"> разработка нового блока рефератов (творческих заданий)</w:t>
            </w:r>
          </w:p>
        </w:tc>
        <w:tc>
          <w:tcPr>
            <w:tcW w:w="905" w:type="dxa"/>
            <w:vMerge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 балл</w:t>
            </w: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1116" w:rsidRPr="006E1D90" w:rsidTr="000E65A9">
        <w:tc>
          <w:tcPr>
            <w:tcW w:w="809" w:type="dxa"/>
            <w:tcBorders>
              <w:bottom w:val="single" w:sz="4" w:space="0" w:color="auto"/>
            </w:tcBorders>
          </w:tcPr>
          <w:p w:rsidR="00511116" w:rsidRPr="006E1D90" w:rsidRDefault="00511116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</w:t>
            </w:r>
            <w:r w:rsidR="00E31E47" w:rsidRPr="006E1D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31" w:type="dxa"/>
            <w:gridSpan w:val="4"/>
          </w:tcPr>
          <w:p w:rsidR="00511116" w:rsidRPr="006E1D90" w:rsidRDefault="00511116" w:rsidP="0051111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Инновационная деятельность</w:t>
            </w:r>
          </w:p>
        </w:tc>
      </w:tr>
      <w:tr w:rsidR="00B36264" w:rsidRPr="006E1D90" w:rsidTr="000E65A9">
        <w:tc>
          <w:tcPr>
            <w:tcW w:w="809" w:type="dxa"/>
            <w:tcBorders>
              <w:bottom w:val="nil"/>
            </w:tcBorders>
          </w:tcPr>
          <w:p w:rsidR="00B36264" w:rsidRPr="006E1D90" w:rsidRDefault="00B36264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B36264" w:rsidRPr="006E1D90" w:rsidRDefault="00B36264" w:rsidP="005111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Инновационные продукты в образовании:</w:t>
            </w:r>
          </w:p>
        </w:tc>
        <w:tc>
          <w:tcPr>
            <w:tcW w:w="905" w:type="dxa"/>
            <w:vMerge w:val="restart"/>
            <w:vAlign w:val="center"/>
          </w:tcPr>
          <w:p w:rsidR="00B36264" w:rsidRPr="006E1D90" w:rsidRDefault="00B36264" w:rsidP="005111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</w:t>
            </w:r>
          </w:p>
        </w:tc>
        <w:tc>
          <w:tcPr>
            <w:tcW w:w="3096" w:type="dxa"/>
          </w:tcPr>
          <w:p w:rsidR="00B36264" w:rsidRPr="006E1D90" w:rsidRDefault="00B36264" w:rsidP="005111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B36264" w:rsidRPr="006E1D90" w:rsidRDefault="00B36264" w:rsidP="0051111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6264" w:rsidRPr="006E1D90" w:rsidTr="000E65A9">
        <w:tc>
          <w:tcPr>
            <w:tcW w:w="809" w:type="dxa"/>
            <w:tcBorders>
              <w:top w:val="nil"/>
              <w:bottom w:val="nil"/>
            </w:tcBorders>
          </w:tcPr>
          <w:p w:rsidR="00B36264" w:rsidRPr="006E1D90" w:rsidRDefault="00B36264" w:rsidP="00511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B36264" w:rsidRPr="006E1D90" w:rsidRDefault="00B36264" w:rsidP="00B3393C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1: массовый открытый онлайн-курс (МОО</w:t>
            </w:r>
            <w:r w:rsidR="00E95176" w:rsidRPr="006E1D90">
              <w:rPr>
                <w:rFonts w:ascii="Arial" w:hAnsi="Arial" w:cs="Arial"/>
                <w:lang w:val="en-US"/>
              </w:rPr>
              <w:t>C</w:t>
            </w:r>
            <w:r w:rsidRPr="006E1D90">
              <w:rPr>
                <w:rFonts w:ascii="Arial" w:hAnsi="Arial" w:cs="Arial"/>
              </w:rPr>
              <w:t>), размещенный на официальных образовательных платформах</w:t>
            </w:r>
          </w:p>
        </w:tc>
        <w:tc>
          <w:tcPr>
            <w:tcW w:w="905" w:type="dxa"/>
            <w:vMerge/>
            <w:vAlign w:val="center"/>
          </w:tcPr>
          <w:p w:rsidR="00B36264" w:rsidRPr="006E1D90" w:rsidRDefault="00B36264" w:rsidP="005111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36264" w:rsidRPr="006E1D90" w:rsidRDefault="00B36264" w:rsidP="0051111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10 баллов – разработчику МОО</w:t>
            </w:r>
            <w:r w:rsidR="00E95176" w:rsidRPr="006E1D90">
              <w:rPr>
                <w:rFonts w:ascii="Arial" w:hAnsi="Arial" w:cs="Arial"/>
                <w:lang w:val="en-US"/>
              </w:rPr>
              <w:t>C</w:t>
            </w:r>
          </w:p>
          <w:p w:rsidR="00B36264" w:rsidRPr="006E1D90" w:rsidRDefault="00B36264" w:rsidP="00E9517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5 баллов – помощнику разработчика МОО</w:t>
            </w:r>
            <w:r w:rsidR="00E95176" w:rsidRPr="006E1D90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806" w:type="dxa"/>
          </w:tcPr>
          <w:p w:rsidR="00B36264" w:rsidRPr="006E1D90" w:rsidRDefault="00B36264" w:rsidP="0051111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6264" w:rsidRPr="006E1D90" w:rsidTr="000E65A9">
        <w:tc>
          <w:tcPr>
            <w:tcW w:w="809" w:type="dxa"/>
            <w:tcBorders>
              <w:top w:val="nil"/>
              <w:bottom w:val="nil"/>
            </w:tcBorders>
          </w:tcPr>
          <w:p w:rsidR="00B36264" w:rsidRPr="006E1D90" w:rsidRDefault="00B36264" w:rsidP="00511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B36264" w:rsidRPr="006E1D90" w:rsidRDefault="00B36264" w:rsidP="0058244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продукт 2: новый </w:t>
            </w:r>
            <w:r w:rsidRPr="006E1D90">
              <w:rPr>
                <w:rFonts w:ascii="Arial" w:hAnsi="Arial" w:cs="Arial"/>
                <w:color w:val="000000"/>
              </w:rPr>
              <w:t>ЭУМК  учебной дисциплины</w:t>
            </w:r>
          </w:p>
        </w:tc>
        <w:tc>
          <w:tcPr>
            <w:tcW w:w="905" w:type="dxa"/>
            <w:vMerge/>
            <w:vAlign w:val="center"/>
          </w:tcPr>
          <w:p w:rsidR="00B36264" w:rsidRPr="006E1D90" w:rsidRDefault="00B36264" w:rsidP="005111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36264" w:rsidRPr="006E1D90" w:rsidRDefault="00B36264" w:rsidP="0051111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8 баллов – разработчику ЭУМК</w:t>
            </w:r>
          </w:p>
          <w:p w:rsidR="00B36264" w:rsidRPr="006E1D90" w:rsidRDefault="00B36264" w:rsidP="0051111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 баллов – помощнику разработчика ЭУМК</w:t>
            </w:r>
          </w:p>
        </w:tc>
        <w:tc>
          <w:tcPr>
            <w:tcW w:w="1806" w:type="dxa"/>
          </w:tcPr>
          <w:p w:rsidR="00B36264" w:rsidRPr="006E1D90" w:rsidRDefault="00B36264" w:rsidP="0051111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6264" w:rsidRPr="006E1D90" w:rsidTr="000E65A9">
        <w:tc>
          <w:tcPr>
            <w:tcW w:w="809" w:type="dxa"/>
            <w:vMerge w:val="restart"/>
            <w:tcBorders>
              <w:top w:val="nil"/>
            </w:tcBorders>
          </w:tcPr>
          <w:p w:rsidR="00B36264" w:rsidRPr="006E1D90" w:rsidRDefault="00B36264" w:rsidP="00511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B36264" w:rsidRPr="006E1D90" w:rsidRDefault="00B36264" w:rsidP="0051111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3: ЭУМК  учебной дисциплины на иностранном языке</w:t>
            </w:r>
          </w:p>
        </w:tc>
        <w:tc>
          <w:tcPr>
            <w:tcW w:w="905" w:type="dxa"/>
            <w:vMerge/>
            <w:vAlign w:val="center"/>
          </w:tcPr>
          <w:p w:rsidR="00B36264" w:rsidRPr="006E1D90" w:rsidRDefault="00B36264" w:rsidP="005111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36264" w:rsidRPr="006E1D90" w:rsidRDefault="00B36264" w:rsidP="00511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</w:rPr>
              <w:t>10 баллов</w:t>
            </w:r>
          </w:p>
        </w:tc>
        <w:tc>
          <w:tcPr>
            <w:tcW w:w="1806" w:type="dxa"/>
          </w:tcPr>
          <w:p w:rsidR="00B36264" w:rsidRPr="006E1D90" w:rsidRDefault="00B36264" w:rsidP="00511116">
            <w:pPr>
              <w:spacing w:after="0" w:line="240" w:lineRule="auto"/>
            </w:pPr>
          </w:p>
        </w:tc>
      </w:tr>
      <w:tr w:rsidR="00B36264" w:rsidRPr="006E1D90" w:rsidTr="000E65A9">
        <w:tc>
          <w:tcPr>
            <w:tcW w:w="809" w:type="dxa"/>
            <w:vMerge/>
          </w:tcPr>
          <w:p w:rsidR="00B36264" w:rsidRPr="006E1D90" w:rsidRDefault="00B36264" w:rsidP="00511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B36264" w:rsidRPr="006E1D90" w:rsidRDefault="00B36264" w:rsidP="00E9517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4: электронный персонифицированный онлайн-курс (</w:t>
            </w:r>
            <w:r w:rsidR="00E95176" w:rsidRPr="006E1D90">
              <w:rPr>
                <w:rFonts w:ascii="Arial" w:hAnsi="Arial" w:cs="Arial"/>
                <w:lang w:val="en-US"/>
              </w:rPr>
              <w:t>SPOC</w:t>
            </w:r>
            <w:r w:rsidRPr="006E1D90">
              <w:rPr>
                <w:rFonts w:ascii="Arial" w:hAnsi="Arial" w:cs="Arial"/>
              </w:rPr>
              <w:t>), размещенный на официальных образовательных платформах</w:t>
            </w:r>
          </w:p>
        </w:tc>
        <w:tc>
          <w:tcPr>
            <w:tcW w:w="905" w:type="dxa"/>
            <w:vMerge/>
            <w:vAlign w:val="center"/>
          </w:tcPr>
          <w:p w:rsidR="00B36264" w:rsidRPr="006E1D90" w:rsidRDefault="00B36264" w:rsidP="005111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36264" w:rsidRPr="006E1D90" w:rsidRDefault="00B36264" w:rsidP="00B36264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8 баллов – разработчику </w:t>
            </w:r>
            <w:r w:rsidR="00E95176" w:rsidRPr="006E1D90">
              <w:rPr>
                <w:rFonts w:ascii="Arial" w:hAnsi="Arial" w:cs="Arial"/>
                <w:lang w:val="en-US"/>
              </w:rPr>
              <w:t>SPOC</w:t>
            </w:r>
          </w:p>
          <w:p w:rsidR="00B36264" w:rsidRPr="006E1D90" w:rsidRDefault="00B36264" w:rsidP="00B36264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4 баллов – помощнику разработчика </w:t>
            </w:r>
            <w:r w:rsidR="00E95176" w:rsidRPr="006E1D90">
              <w:rPr>
                <w:rFonts w:ascii="Arial" w:hAnsi="Arial" w:cs="Arial"/>
                <w:lang w:val="en-US"/>
              </w:rPr>
              <w:t>SPOC</w:t>
            </w:r>
          </w:p>
        </w:tc>
        <w:tc>
          <w:tcPr>
            <w:tcW w:w="1806" w:type="dxa"/>
          </w:tcPr>
          <w:p w:rsidR="00B36264" w:rsidRPr="006E1D90" w:rsidRDefault="00B36264" w:rsidP="00511116">
            <w:pPr>
              <w:spacing w:after="0" w:line="240" w:lineRule="auto"/>
            </w:pPr>
          </w:p>
        </w:tc>
      </w:tr>
      <w:tr w:rsidR="00B36264" w:rsidRPr="006E1D90" w:rsidTr="000E65A9"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B36264" w:rsidRPr="006E1D90" w:rsidRDefault="00B36264" w:rsidP="00511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B36264" w:rsidRPr="006E1D90" w:rsidRDefault="00B36264" w:rsidP="00B36264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5: электронный образовательный ресурс, размещенный в Лекториуме МЭИ</w:t>
            </w:r>
          </w:p>
        </w:tc>
        <w:tc>
          <w:tcPr>
            <w:tcW w:w="905" w:type="dxa"/>
            <w:vMerge/>
            <w:vAlign w:val="center"/>
          </w:tcPr>
          <w:p w:rsidR="00B36264" w:rsidRPr="006E1D90" w:rsidRDefault="00B36264" w:rsidP="005111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36264" w:rsidRPr="006E1D90" w:rsidRDefault="00B36264" w:rsidP="00B36264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 балла – разработчику ЭОР</w:t>
            </w:r>
          </w:p>
          <w:p w:rsidR="00B36264" w:rsidRPr="006E1D90" w:rsidRDefault="00B36264" w:rsidP="00B36264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 балла – помощнику разработчика ЭОР</w:t>
            </w:r>
          </w:p>
        </w:tc>
        <w:tc>
          <w:tcPr>
            <w:tcW w:w="1806" w:type="dxa"/>
          </w:tcPr>
          <w:p w:rsidR="00B36264" w:rsidRPr="006E1D90" w:rsidRDefault="00B36264" w:rsidP="00511116">
            <w:pPr>
              <w:spacing w:after="0" w:line="240" w:lineRule="auto"/>
            </w:pPr>
          </w:p>
        </w:tc>
      </w:tr>
      <w:tr w:rsidR="00E821C9" w:rsidRPr="006E1D90" w:rsidTr="000E65A9">
        <w:tc>
          <w:tcPr>
            <w:tcW w:w="809" w:type="dxa"/>
            <w:tcBorders>
              <w:bottom w:val="nil"/>
            </w:tcBorders>
          </w:tcPr>
          <w:p w:rsidR="00E821C9" w:rsidRPr="006E1D90" w:rsidRDefault="00E821C9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</w:t>
            </w:r>
            <w:r w:rsidR="00E31E47" w:rsidRPr="006E1D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31" w:type="dxa"/>
            <w:gridSpan w:val="4"/>
          </w:tcPr>
          <w:p w:rsidR="00E821C9" w:rsidRPr="006E1D90" w:rsidRDefault="00240A23" w:rsidP="00240A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Консультирование, р</w:t>
            </w:r>
            <w:r w:rsidR="00E821C9" w:rsidRPr="006E1D90">
              <w:rPr>
                <w:rFonts w:ascii="Arial" w:hAnsi="Arial" w:cs="Arial"/>
                <w:b/>
              </w:rPr>
              <w:t>уководство</w:t>
            </w:r>
            <w:r w:rsidRPr="006E1D90">
              <w:rPr>
                <w:rFonts w:ascii="Arial" w:hAnsi="Arial" w:cs="Arial"/>
                <w:b/>
              </w:rPr>
              <w:t xml:space="preserve"> защищенными</w:t>
            </w:r>
            <w:r w:rsidR="00E821C9" w:rsidRPr="006E1D90">
              <w:rPr>
                <w:rFonts w:ascii="Arial" w:hAnsi="Arial" w:cs="Arial"/>
                <w:b/>
              </w:rPr>
              <w:t xml:space="preserve"> диссертаци</w:t>
            </w:r>
            <w:r w:rsidR="00C27907" w:rsidRPr="006E1D90">
              <w:rPr>
                <w:rFonts w:ascii="Arial" w:hAnsi="Arial" w:cs="Arial"/>
                <w:b/>
              </w:rPr>
              <w:t>онны</w:t>
            </w:r>
            <w:r w:rsidRPr="006E1D90">
              <w:rPr>
                <w:rFonts w:ascii="Arial" w:hAnsi="Arial" w:cs="Arial"/>
                <w:b/>
              </w:rPr>
              <w:t>ми</w:t>
            </w:r>
            <w:r w:rsidR="00C27907" w:rsidRPr="006E1D90">
              <w:rPr>
                <w:rFonts w:ascii="Arial" w:hAnsi="Arial" w:cs="Arial"/>
                <w:b/>
              </w:rPr>
              <w:t xml:space="preserve"> работ</w:t>
            </w:r>
            <w:r w:rsidRPr="006E1D90">
              <w:rPr>
                <w:rFonts w:ascii="Arial" w:hAnsi="Arial" w:cs="Arial"/>
                <w:b/>
              </w:rPr>
              <w:t>ами</w:t>
            </w:r>
          </w:p>
        </w:tc>
      </w:tr>
      <w:tr w:rsidR="00F268A1" w:rsidRPr="006E1D90" w:rsidTr="000E65A9">
        <w:tc>
          <w:tcPr>
            <w:tcW w:w="809" w:type="dxa"/>
            <w:tcBorders>
              <w:top w:val="nil"/>
              <w:bottom w:val="nil"/>
            </w:tcBorders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E821C9" w:rsidRPr="006E1D90" w:rsidRDefault="00240A23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докторская диссертация</w:t>
            </w:r>
          </w:p>
        </w:tc>
        <w:tc>
          <w:tcPr>
            <w:tcW w:w="905" w:type="dxa"/>
            <w:vMerge w:val="restart"/>
            <w:vAlign w:val="center"/>
          </w:tcPr>
          <w:p w:rsidR="00E821C9" w:rsidRPr="006E1D90" w:rsidRDefault="00BD03A0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25</w:t>
            </w:r>
          </w:p>
        </w:tc>
        <w:tc>
          <w:tcPr>
            <w:tcW w:w="3096" w:type="dxa"/>
          </w:tcPr>
          <w:p w:rsidR="00240A23" w:rsidRPr="006E1D90" w:rsidRDefault="00240A23" w:rsidP="00240A23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 баллов – за одну работу</w:t>
            </w:r>
          </w:p>
          <w:p w:rsidR="00E821C9" w:rsidRPr="006E1D90" w:rsidRDefault="00240A23" w:rsidP="00240A23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20 баллов – за две и более работ</w:t>
            </w: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268A1" w:rsidRPr="006E1D90" w:rsidTr="000E65A9">
        <w:tc>
          <w:tcPr>
            <w:tcW w:w="809" w:type="dxa"/>
            <w:tcBorders>
              <w:top w:val="nil"/>
            </w:tcBorders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E821C9" w:rsidRPr="006E1D90" w:rsidRDefault="00240A23" w:rsidP="00240A23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</w:t>
            </w:r>
            <w:r w:rsidR="00E821C9" w:rsidRPr="006E1D90">
              <w:rPr>
                <w:rFonts w:ascii="Arial" w:hAnsi="Arial" w:cs="Arial"/>
              </w:rPr>
              <w:t>кандидатск</w:t>
            </w:r>
            <w:r w:rsidRPr="006E1D90">
              <w:rPr>
                <w:rFonts w:ascii="Arial" w:hAnsi="Arial" w:cs="Arial"/>
              </w:rPr>
              <w:t>ая</w:t>
            </w:r>
            <w:r w:rsidR="00E821C9" w:rsidRPr="006E1D90">
              <w:rPr>
                <w:rFonts w:ascii="Arial" w:hAnsi="Arial" w:cs="Arial"/>
              </w:rPr>
              <w:t xml:space="preserve"> диссертация</w:t>
            </w:r>
          </w:p>
        </w:tc>
        <w:tc>
          <w:tcPr>
            <w:tcW w:w="905" w:type="dxa"/>
            <w:vMerge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5 баллов – за одну работу</w:t>
            </w:r>
          </w:p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 баллов – за две и более работ</w:t>
            </w: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821C9" w:rsidRPr="006E1D90" w:rsidTr="000E65A9">
        <w:tc>
          <w:tcPr>
            <w:tcW w:w="809" w:type="dxa"/>
          </w:tcPr>
          <w:p w:rsidR="00E821C9" w:rsidRPr="006E1D90" w:rsidRDefault="00E821C9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="00E31E47" w:rsidRPr="006E1D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31" w:type="dxa"/>
            <w:gridSpan w:val="4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Научно-технические публикации</w:t>
            </w: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</w:t>
            </w:r>
            <w:r w:rsidR="00E31E47" w:rsidRPr="006E1D90">
              <w:rPr>
                <w:rFonts w:ascii="Arial" w:hAnsi="Arial" w:cs="Arial"/>
                <w:sz w:val="20"/>
                <w:szCs w:val="20"/>
              </w:rPr>
              <w:t>4</w:t>
            </w:r>
            <w:r w:rsidRPr="006E1D9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924" w:type="dxa"/>
          </w:tcPr>
          <w:p w:rsidR="00E821C9" w:rsidRPr="006E1D90" w:rsidRDefault="00E821C9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Публикация статьи в рецензируемом журнале из перечня ВАК</w:t>
            </w:r>
          </w:p>
        </w:tc>
        <w:tc>
          <w:tcPr>
            <w:tcW w:w="905" w:type="dxa"/>
            <w:vMerge w:val="restart"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50</w:t>
            </w:r>
          </w:p>
        </w:tc>
        <w:tc>
          <w:tcPr>
            <w:tcW w:w="3096" w:type="dxa"/>
          </w:tcPr>
          <w:p w:rsidR="006F5FBE" w:rsidRPr="006E1D90" w:rsidRDefault="006F5FBE" w:rsidP="006F5FBE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 балла – за каждую статью в журнале из перечня ВАК (кроме статей в «Вестнике МЭИ»)</w:t>
            </w:r>
          </w:p>
          <w:p w:rsidR="006F5FBE" w:rsidRPr="006E1D90" w:rsidRDefault="006F5FBE" w:rsidP="006F5FBE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6 баллов – за каждую статью в «Вестнике МЭИ»</w:t>
            </w:r>
          </w:p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E821C9" w:rsidRPr="006E1D90" w:rsidRDefault="00E821C9" w:rsidP="006F5F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</w:t>
            </w:r>
            <w:r w:rsidR="00E31E47" w:rsidRPr="006E1D90">
              <w:rPr>
                <w:rFonts w:ascii="Arial" w:hAnsi="Arial" w:cs="Arial"/>
                <w:sz w:val="20"/>
                <w:szCs w:val="20"/>
              </w:rPr>
              <w:t>4</w:t>
            </w:r>
            <w:r w:rsidRPr="006E1D9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924" w:type="dxa"/>
          </w:tcPr>
          <w:p w:rsidR="00E821C9" w:rsidRPr="006E1D90" w:rsidRDefault="00E821C9" w:rsidP="007F11B4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Публикация</w:t>
            </w:r>
            <w:r w:rsidR="00044223" w:rsidRPr="006E1D90">
              <w:rPr>
                <w:rFonts w:ascii="Arial" w:hAnsi="Arial" w:cs="Arial"/>
              </w:rPr>
              <w:t xml:space="preserve"> в издании</w:t>
            </w:r>
            <w:r w:rsidRPr="006E1D90">
              <w:rPr>
                <w:rFonts w:ascii="Arial" w:hAnsi="Arial" w:cs="Arial"/>
              </w:rPr>
              <w:t>, включенно</w:t>
            </w:r>
            <w:r w:rsidR="00044223" w:rsidRPr="006E1D90">
              <w:rPr>
                <w:rFonts w:ascii="Arial" w:hAnsi="Arial" w:cs="Arial"/>
              </w:rPr>
              <w:t>м</w:t>
            </w:r>
            <w:r w:rsidRPr="006E1D90">
              <w:rPr>
                <w:rFonts w:ascii="Arial" w:hAnsi="Arial" w:cs="Arial"/>
              </w:rPr>
              <w:t xml:space="preserve"> в международные системы цитирования Web of Science или Scopus </w:t>
            </w:r>
          </w:p>
        </w:tc>
        <w:tc>
          <w:tcPr>
            <w:tcW w:w="905" w:type="dxa"/>
            <w:vMerge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044223" w:rsidRPr="006E1D90" w:rsidRDefault="00044223" w:rsidP="00044223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20 баллов – за каждую публикацию в издании, отнесенном к квартилю  </w:t>
            </w:r>
            <w:r w:rsidRPr="006E1D90">
              <w:rPr>
                <w:rFonts w:ascii="Arial" w:hAnsi="Arial" w:cs="Arial"/>
                <w:lang w:val="en-US"/>
              </w:rPr>
              <w:t>Q</w:t>
            </w:r>
            <w:r w:rsidRPr="006E1D90">
              <w:rPr>
                <w:rFonts w:ascii="Arial" w:hAnsi="Arial" w:cs="Arial"/>
              </w:rPr>
              <w:t>1</w:t>
            </w:r>
          </w:p>
          <w:p w:rsidR="00044223" w:rsidRPr="006E1D90" w:rsidRDefault="00044223" w:rsidP="00044223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15 баллов – за каждую публикацию в издании, отнесенном к квартилю  </w:t>
            </w:r>
            <w:r w:rsidRPr="006E1D90">
              <w:rPr>
                <w:rFonts w:ascii="Arial" w:hAnsi="Arial" w:cs="Arial"/>
                <w:lang w:val="en-US"/>
              </w:rPr>
              <w:t>Q</w:t>
            </w:r>
            <w:r w:rsidRPr="006E1D90">
              <w:rPr>
                <w:rFonts w:ascii="Arial" w:hAnsi="Arial" w:cs="Arial"/>
              </w:rPr>
              <w:t>2</w:t>
            </w:r>
          </w:p>
          <w:p w:rsidR="00E821C9" w:rsidRPr="006E1D90" w:rsidRDefault="00044223" w:rsidP="003041D1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 8 баллов – за каждую публикацию в издании, отнесенном к квар</w:t>
            </w:r>
            <w:r w:rsidR="006D79A1" w:rsidRPr="006E1D90">
              <w:rPr>
                <w:rFonts w:ascii="Arial" w:hAnsi="Arial" w:cs="Arial"/>
              </w:rPr>
              <w:t>тилям  Q3 и</w:t>
            </w:r>
            <w:r w:rsidR="00AE3986" w:rsidRPr="006E1D90">
              <w:rPr>
                <w:rFonts w:ascii="Arial" w:hAnsi="Arial" w:cs="Arial"/>
              </w:rPr>
              <w:t>ли</w:t>
            </w:r>
            <w:r w:rsidRPr="006E1D90">
              <w:rPr>
                <w:rFonts w:ascii="Arial" w:hAnsi="Arial" w:cs="Arial"/>
              </w:rPr>
              <w:t xml:space="preserve"> Q4</w:t>
            </w:r>
            <w:r w:rsidR="006D79A1" w:rsidRPr="006E1D90">
              <w:rPr>
                <w:rFonts w:ascii="Arial" w:hAnsi="Arial" w:cs="Arial"/>
              </w:rPr>
              <w:t>,</w:t>
            </w:r>
            <w:r w:rsidRPr="006E1D90">
              <w:rPr>
                <w:rFonts w:ascii="Arial" w:hAnsi="Arial" w:cs="Arial"/>
              </w:rPr>
              <w:t xml:space="preserve"> либо в издании</w:t>
            </w:r>
            <w:r w:rsidR="003041D1" w:rsidRPr="006E1D90">
              <w:rPr>
                <w:rFonts w:ascii="Arial" w:hAnsi="Arial" w:cs="Arial"/>
              </w:rPr>
              <w:t xml:space="preserve"> с неустановленным к</w:t>
            </w:r>
            <w:r w:rsidRPr="006E1D90">
              <w:rPr>
                <w:rFonts w:ascii="Arial" w:hAnsi="Arial" w:cs="Arial"/>
              </w:rPr>
              <w:t>вартиле</w:t>
            </w:r>
            <w:r w:rsidR="003041D1" w:rsidRPr="006E1D90">
              <w:rPr>
                <w:rFonts w:ascii="Arial" w:hAnsi="Arial" w:cs="Arial"/>
              </w:rPr>
              <w:t>м</w:t>
            </w:r>
          </w:p>
        </w:tc>
        <w:tc>
          <w:tcPr>
            <w:tcW w:w="1806" w:type="dxa"/>
          </w:tcPr>
          <w:p w:rsidR="00E821C9" w:rsidRPr="006E1D90" w:rsidRDefault="00E821C9" w:rsidP="000442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</w:t>
            </w:r>
            <w:r w:rsidR="00E31E47" w:rsidRPr="006E1D90">
              <w:rPr>
                <w:rFonts w:ascii="Arial" w:hAnsi="Arial" w:cs="Arial"/>
                <w:sz w:val="20"/>
                <w:szCs w:val="20"/>
              </w:rPr>
              <w:t>4</w:t>
            </w:r>
            <w:r w:rsidRPr="006E1D90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924" w:type="dxa"/>
          </w:tcPr>
          <w:p w:rsidR="00E821C9" w:rsidRPr="006E1D90" w:rsidRDefault="00E821C9" w:rsidP="00BC2C07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Публикации в других журналах</w:t>
            </w:r>
            <w:r w:rsidR="009C2456" w:rsidRPr="006E1D90">
              <w:rPr>
                <w:rFonts w:ascii="Arial" w:hAnsi="Arial" w:cs="Arial"/>
              </w:rPr>
              <w:t xml:space="preserve">, а также в материалах международных и национальных (всероссийских) </w:t>
            </w:r>
            <w:r w:rsidRPr="006E1D90">
              <w:rPr>
                <w:rFonts w:ascii="Arial" w:hAnsi="Arial" w:cs="Arial"/>
              </w:rPr>
              <w:t>конференций, включая труды в «коллективных монографиях» (кроме тезисов докладов)</w:t>
            </w:r>
          </w:p>
        </w:tc>
        <w:tc>
          <w:tcPr>
            <w:tcW w:w="905" w:type="dxa"/>
            <w:vMerge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 балл – за каждую публикацию, но не более 5 баллов</w:t>
            </w:r>
          </w:p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3259C9" w:rsidRPr="006E1D90" w:rsidRDefault="003259C9" w:rsidP="003259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</w:t>
            </w:r>
            <w:r w:rsidR="00E31E47" w:rsidRPr="006E1D90">
              <w:rPr>
                <w:rFonts w:ascii="Arial" w:hAnsi="Arial" w:cs="Arial"/>
                <w:sz w:val="20"/>
                <w:szCs w:val="20"/>
              </w:rPr>
              <w:t>4</w:t>
            </w:r>
            <w:r w:rsidRPr="006E1D90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924" w:type="dxa"/>
          </w:tcPr>
          <w:p w:rsidR="00E821C9" w:rsidRPr="006E1D90" w:rsidRDefault="00E821C9" w:rsidP="002828C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Публикация монографий в российски</w:t>
            </w:r>
            <w:r w:rsidR="002828CB" w:rsidRPr="006E1D90">
              <w:rPr>
                <w:rFonts w:ascii="Arial" w:hAnsi="Arial" w:cs="Arial"/>
              </w:rPr>
              <w:t>х и зарубежных издательствах (</w:t>
            </w:r>
            <w:r w:rsidRPr="006E1D90">
              <w:rPr>
                <w:rFonts w:ascii="Arial" w:hAnsi="Arial" w:cs="Arial"/>
              </w:rPr>
              <w:t xml:space="preserve">примечание </w:t>
            </w:r>
            <w:r w:rsidR="007D3F94" w:rsidRPr="006E1D90">
              <w:rPr>
                <w:rFonts w:ascii="Arial" w:hAnsi="Arial" w:cs="Arial"/>
              </w:rPr>
              <w:t>2</w:t>
            </w:r>
            <w:r w:rsidRPr="006E1D90">
              <w:rPr>
                <w:rFonts w:ascii="Arial" w:hAnsi="Arial" w:cs="Arial"/>
              </w:rPr>
              <w:t>), исключая «коллективные монографии»</w:t>
            </w:r>
          </w:p>
        </w:tc>
        <w:tc>
          <w:tcPr>
            <w:tcW w:w="905" w:type="dxa"/>
            <w:vMerge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 баллов – за каждую монографию, изданную на иностранном языке в зарубежном издательстве</w:t>
            </w:r>
          </w:p>
          <w:p w:rsidR="00E821C9" w:rsidRPr="006E1D90" w:rsidRDefault="00BC2C07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10 баллов – </w:t>
            </w:r>
            <w:r w:rsidR="00E821C9" w:rsidRPr="006E1D90">
              <w:rPr>
                <w:rFonts w:ascii="Arial" w:hAnsi="Arial" w:cs="Arial"/>
              </w:rPr>
              <w:t xml:space="preserve">за каждую монографию, опубликованную в издательстве РФ или СНГ </w:t>
            </w:r>
          </w:p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821C9" w:rsidRPr="006E1D90" w:rsidTr="000E65A9">
        <w:tc>
          <w:tcPr>
            <w:tcW w:w="809" w:type="dxa"/>
          </w:tcPr>
          <w:p w:rsidR="00E821C9" w:rsidRPr="006E1D90" w:rsidRDefault="00E821C9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</w:t>
            </w:r>
            <w:r w:rsidR="00E31E47" w:rsidRPr="006E1D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31" w:type="dxa"/>
            <w:gridSpan w:val="4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Развитие НИР и объекты интеллектуальной собственности</w:t>
            </w: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</w:t>
            </w:r>
            <w:r w:rsidR="00E31E47" w:rsidRPr="006E1D90">
              <w:rPr>
                <w:rFonts w:ascii="Arial" w:hAnsi="Arial" w:cs="Arial"/>
                <w:sz w:val="20"/>
                <w:szCs w:val="20"/>
              </w:rPr>
              <w:t>5</w:t>
            </w:r>
            <w:r w:rsidRPr="006E1D9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924" w:type="dxa"/>
          </w:tcPr>
          <w:p w:rsidR="00E821C9" w:rsidRPr="006E1D90" w:rsidRDefault="00E821C9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Подача заявок на гранты и проекты</w:t>
            </w:r>
          </w:p>
        </w:tc>
        <w:tc>
          <w:tcPr>
            <w:tcW w:w="905" w:type="dxa"/>
            <w:vMerge w:val="restart"/>
            <w:vAlign w:val="center"/>
          </w:tcPr>
          <w:p w:rsidR="00E821C9" w:rsidRPr="006E1D90" w:rsidRDefault="007C7A0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20</w:t>
            </w:r>
          </w:p>
        </w:tc>
        <w:tc>
          <w:tcPr>
            <w:tcW w:w="3096" w:type="dxa"/>
          </w:tcPr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 баллов – VIP или MEGA проект</w:t>
            </w:r>
            <w:r w:rsidR="00A22F07" w:rsidRPr="006E1D90">
              <w:rPr>
                <w:rFonts w:ascii="Arial" w:hAnsi="Arial" w:cs="Arial"/>
              </w:rPr>
              <w:t xml:space="preserve"> (заявка на конкурс, предполагающий в случае победы общее финансирование в объёме не менее 100 млн руб.)</w:t>
            </w:r>
          </w:p>
          <w:p w:rsidR="00E821C9" w:rsidRPr="006E1D90" w:rsidRDefault="00E821C9" w:rsidP="00E9517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5 баллов –</w:t>
            </w:r>
            <w:r w:rsidR="00BC2C07" w:rsidRPr="006E1D90">
              <w:rPr>
                <w:rFonts w:ascii="Arial" w:hAnsi="Arial" w:cs="Arial"/>
              </w:rPr>
              <w:t xml:space="preserve"> </w:t>
            </w:r>
            <w:r w:rsidR="00A22F07" w:rsidRPr="006E1D90">
              <w:rPr>
                <w:rFonts w:ascii="Arial" w:hAnsi="Arial" w:cs="Arial"/>
              </w:rPr>
              <w:t xml:space="preserve">за каждую заявку на конкурс, предполагающий в случае победы заключение доходного договора с НИУ «МЭИ», а также подача официальных предложений при формировании программ НИОКР госкорпораций и </w:t>
            </w:r>
            <w:r w:rsidR="00A22F07" w:rsidRPr="006E1D90">
              <w:rPr>
                <w:rFonts w:ascii="Arial" w:hAnsi="Arial" w:cs="Arial"/>
              </w:rPr>
              <w:lastRenderedPageBreak/>
              <w:t>системообразующих компаний</w:t>
            </w:r>
            <w:r w:rsidR="00B36264" w:rsidRPr="006E1D90">
              <w:rPr>
                <w:rFonts w:ascii="Arial" w:hAnsi="Arial" w:cs="Arial"/>
              </w:rPr>
              <w:t xml:space="preserve"> и заключение инициативных хоздоговоров на НИОКТР (заключаемы</w:t>
            </w:r>
            <w:r w:rsidR="00E95176" w:rsidRPr="006E1D90">
              <w:rPr>
                <w:rFonts w:ascii="Arial" w:hAnsi="Arial" w:cs="Arial"/>
              </w:rPr>
              <w:t>х</w:t>
            </w:r>
            <w:r w:rsidR="00B36264" w:rsidRPr="006E1D90">
              <w:rPr>
                <w:rFonts w:ascii="Arial" w:hAnsi="Arial" w:cs="Arial"/>
              </w:rPr>
              <w:t xml:space="preserve"> без конкурсных процедур) объёмом не менее 3 млн руб.</w:t>
            </w:r>
            <w:r w:rsidR="000E65A9" w:rsidRPr="006E1D90">
              <w:rPr>
                <w:rFonts w:ascii="Arial" w:hAnsi="Arial" w:cs="Arial"/>
              </w:rPr>
              <w:t xml:space="preserve"> (без НДС)</w:t>
            </w: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</w:t>
            </w:r>
            <w:r w:rsidR="00E31E47" w:rsidRPr="006E1D90">
              <w:rPr>
                <w:rFonts w:ascii="Arial" w:hAnsi="Arial" w:cs="Arial"/>
                <w:sz w:val="20"/>
                <w:szCs w:val="20"/>
              </w:rPr>
              <w:t>5</w:t>
            </w:r>
            <w:r w:rsidRPr="006E1D9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924" w:type="dxa"/>
          </w:tcPr>
          <w:p w:rsidR="00E821C9" w:rsidRPr="006E1D90" w:rsidRDefault="00E821C9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Участие в научно-технических и творческих выставках (учитывается только участие с экспонатами)</w:t>
            </w:r>
          </w:p>
        </w:tc>
        <w:tc>
          <w:tcPr>
            <w:tcW w:w="905" w:type="dxa"/>
            <w:vMerge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 балла – за каждое мероприятие</w:t>
            </w: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268A1" w:rsidRPr="006E1D90" w:rsidTr="000E65A9">
        <w:tc>
          <w:tcPr>
            <w:tcW w:w="809" w:type="dxa"/>
          </w:tcPr>
          <w:p w:rsidR="00E821C9" w:rsidRPr="006E1D90" w:rsidRDefault="00E821C9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2.</w:t>
            </w:r>
            <w:r w:rsidR="00E31E47" w:rsidRPr="006E1D90">
              <w:rPr>
                <w:rFonts w:ascii="Arial" w:hAnsi="Arial" w:cs="Arial"/>
                <w:sz w:val="20"/>
                <w:szCs w:val="20"/>
              </w:rPr>
              <w:t>5</w:t>
            </w:r>
            <w:r w:rsidRPr="006E1D90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924" w:type="dxa"/>
          </w:tcPr>
          <w:p w:rsidR="00E821C9" w:rsidRPr="006E1D90" w:rsidRDefault="00E821C9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Получение охранных документов на изобретения, полезные модели и другие объекты интеллектуальной собственности, зарегистрированных на НИУ «МЭИ»</w:t>
            </w:r>
          </w:p>
        </w:tc>
        <w:tc>
          <w:tcPr>
            <w:tcW w:w="905" w:type="dxa"/>
            <w:vMerge/>
            <w:vAlign w:val="center"/>
          </w:tcPr>
          <w:p w:rsidR="00E821C9" w:rsidRPr="006E1D90" w:rsidRDefault="00E821C9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5 баллов – за каждый объект интеллектуальной собственности (ОИС) без соавторов </w:t>
            </w:r>
          </w:p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 балла – за каждый ОИС с одним соавтором</w:t>
            </w:r>
          </w:p>
          <w:p w:rsidR="00E821C9" w:rsidRPr="006E1D90" w:rsidRDefault="00E821C9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2 балла – за каждый ОИС с двумя и более соавторами </w:t>
            </w:r>
          </w:p>
        </w:tc>
        <w:tc>
          <w:tcPr>
            <w:tcW w:w="1806" w:type="dxa"/>
          </w:tcPr>
          <w:p w:rsidR="00E821C9" w:rsidRPr="006E1D90" w:rsidRDefault="00E821C9" w:rsidP="008762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B6" w:rsidRPr="006E1D90" w:rsidTr="000E65A9">
        <w:tc>
          <w:tcPr>
            <w:tcW w:w="9540" w:type="dxa"/>
            <w:gridSpan w:val="5"/>
          </w:tcPr>
          <w:p w:rsidR="00EE13B6" w:rsidRPr="006E1D90" w:rsidRDefault="00EE13B6" w:rsidP="004E4F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1D90">
              <w:rPr>
                <w:rFonts w:ascii="Arial" w:hAnsi="Arial" w:cs="Arial"/>
                <w:b/>
                <w:sz w:val="24"/>
                <w:szCs w:val="24"/>
              </w:rPr>
              <w:t>Группа 3. Показатели оперативной активности (за календарный год)</w:t>
            </w:r>
          </w:p>
          <w:p w:rsidR="00EE13B6" w:rsidRPr="006E1D90" w:rsidRDefault="00EE13B6" w:rsidP="004E4F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1D90">
              <w:rPr>
                <w:rFonts w:ascii="Arial" w:hAnsi="Arial" w:cs="Arial"/>
                <w:b/>
                <w:sz w:val="24"/>
                <w:szCs w:val="24"/>
              </w:rPr>
              <w:t>Максимальный суммарный балл – 150. Вес группы – 0,5</w:t>
            </w: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3.1</w:t>
            </w:r>
          </w:p>
        </w:tc>
        <w:tc>
          <w:tcPr>
            <w:tcW w:w="8731" w:type="dxa"/>
            <w:gridSpan w:val="4"/>
          </w:tcPr>
          <w:p w:rsidR="00EE13B6" w:rsidRPr="006E1D90" w:rsidRDefault="00EE13B6" w:rsidP="004E4F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Учебные и справочные издания, учебно-методические разработки</w:t>
            </w:r>
          </w:p>
        </w:tc>
      </w:tr>
      <w:tr w:rsidR="00C2740D" w:rsidRPr="006E1D90" w:rsidTr="000E65A9">
        <w:tc>
          <w:tcPr>
            <w:tcW w:w="809" w:type="dxa"/>
          </w:tcPr>
          <w:p w:rsidR="00C2740D" w:rsidRPr="006E1D90" w:rsidRDefault="00C2740D" w:rsidP="00C274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2924" w:type="dxa"/>
          </w:tcPr>
          <w:p w:rsidR="00C2740D" w:rsidRPr="006E1D90" w:rsidRDefault="00C2740D" w:rsidP="00C2740D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Учебники</w:t>
            </w:r>
          </w:p>
        </w:tc>
        <w:tc>
          <w:tcPr>
            <w:tcW w:w="905" w:type="dxa"/>
            <w:vMerge w:val="restart"/>
            <w:vAlign w:val="center"/>
          </w:tcPr>
          <w:p w:rsidR="00C2740D" w:rsidRPr="006E1D90" w:rsidRDefault="00C2740D" w:rsidP="00C274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25</w:t>
            </w:r>
          </w:p>
        </w:tc>
        <w:tc>
          <w:tcPr>
            <w:tcW w:w="3096" w:type="dxa"/>
          </w:tcPr>
          <w:p w:rsidR="00C2740D" w:rsidRPr="006E1D90" w:rsidRDefault="00C2740D" w:rsidP="00C2740D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16 баллов – за один учебник без соавторов или за один учебник-победитель конкурса рукописей учебников по направлениям подготовки в МЭИ</w:t>
            </w:r>
          </w:p>
          <w:p w:rsidR="00C2740D" w:rsidRPr="006E1D90" w:rsidRDefault="00C2740D" w:rsidP="00C2740D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12 баллов – за один учебник при наличии соавторов</w:t>
            </w:r>
          </w:p>
        </w:tc>
        <w:tc>
          <w:tcPr>
            <w:tcW w:w="1806" w:type="dxa"/>
          </w:tcPr>
          <w:p w:rsidR="00C2740D" w:rsidRPr="006E1D90" w:rsidRDefault="00C2740D" w:rsidP="00C274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40D" w:rsidRPr="006E1D90" w:rsidTr="000E65A9">
        <w:tc>
          <w:tcPr>
            <w:tcW w:w="809" w:type="dxa"/>
          </w:tcPr>
          <w:p w:rsidR="00C2740D" w:rsidRPr="006E1D90" w:rsidRDefault="00C2740D" w:rsidP="00C274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2924" w:type="dxa"/>
          </w:tcPr>
          <w:p w:rsidR="00C2740D" w:rsidRPr="006E1D90" w:rsidRDefault="00C2740D" w:rsidP="00C2740D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Энциклопедии и справочники</w:t>
            </w:r>
          </w:p>
        </w:tc>
        <w:tc>
          <w:tcPr>
            <w:tcW w:w="905" w:type="dxa"/>
            <w:vMerge/>
            <w:vAlign w:val="center"/>
          </w:tcPr>
          <w:p w:rsidR="00C2740D" w:rsidRPr="006E1D90" w:rsidRDefault="00C2740D" w:rsidP="00C274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C2740D" w:rsidRPr="006E1D90" w:rsidRDefault="00C2740D" w:rsidP="00C2740D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12 баллов – за одно издание без соавторов</w:t>
            </w:r>
          </w:p>
          <w:p w:rsidR="00C2740D" w:rsidRPr="006E1D90" w:rsidRDefault="00C2740D" w:rsidP="00C2740D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8 баллов – за одно издание при наличии соавторов</w:t>
            </w:r>
          </w:p>
          <w:p w:rsidR="00C2740D" w:rsidRPr="006E1D90" w:rsidRDefault="00C2740D" w:rsidP="0000063A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(</w:t>
            </w:r>
            <w:r w:rsidR="0000063A" w:rsidRPr="006E1D90">
              <w:rPr>
                <w:rFonts w:ascii="Arial" w:hAnsi="Arial" w:cs="Arial"/>
              </w:rPr>
              <w:t>участие в одном издании учитывается однократно</w:t>
            </w:r>
            <w:r w:rsidRPr="006E1D90">
              <w:rPr>
                <w:rFonts w:ascii="Arial" w:hAnsi="Arial" w:cs="Arial"/>
              </w:rPr>
              <w:t>)</w:t>
            </w:r>
          </w:p>
        </w:tc>
        <w:tc>
          <w:tcPr>
            <w:tcW w:w="1806" w:type="dxa"/>
          </w:tcPr>
          <w:p w:rsidR="00C2740D" w:rsidRPr="006E1D90" w:rsidRDefault="00C2740D" w:rsidP="00C274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3.1.3</w:t>
            </w:r>
          </w:p>
        </w:tc>
        <w:tc>
          <w:tcPr>
            <w:tcW w:w="2924" w:type="dxa"/>
          </w:tcPr>
          <w:p w:rsidR="00EE13B6" w:rsidRPr="006E1D90" w:rsidRDefault="00EE13B6" w:rsidP="005E4E00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Учебные издания (учебные, учебно-методические пособия, практикумы, задачники, рабочие тетради)</w:t>
            </w:r>
          </w:p>
        </w:tc>
        <w:tc>
          <w:tcPr>
            <w:tcW w:w="905" w:type="dxa"/>
            <w:vMerge/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8 баллов – за одно издание без соавторов</w:t>
            </w:r>
          </w:p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 балла – за одно издание при наличии соавторов</w:t>
            </w:r>
          </w:p>
        </w:tc>
        <w:tc>
          <w:tcPr>
            <w:tcW w:w="180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C279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3.1.4</w:t>
            </w:r>
          </w:p>
        </w:tc>
        <w:tc>
          <w:tcPr>
            <w:tcW w:w="2924" w:type="dxa"/>
          </w:tcPr>
          <w:p w:rsidR="00EE13B6" w:rsidRPr="006E1D90" w:rsidRDefault="00EE13B6" w:rsidP="00BC2C07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Разработка новой или актуализация существующей образовательной программы (ОП) </w:t>
            </w:r>
            <w:r w:rsidR="001F18B9" w:rsidRPr="006E1D90">
              <w:rPr>
                <w:rFonts w:ascii="Arial" w:hAnsi="Arial" w:cs="Arial"/>
              </w:rPr>
              <w:t>или программы дополнительного профессионального образования (ДПО) (только для руководителей)</w:t>
            </w:r>
          </w:p>
        </w:tc>
        <w:tc>
          <w:tcPr>
            <w:tcW w:w="905" w:type="dxa"/>
            <w:vMerge/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47736" w:rsidRPr="006E1D90" w:rsidRDefault="00F47736" w:rsidP="00572DB7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Разработка новой:</w:t>
            </w:r>
          </w:p>
          <w:p w:rsidR="001F18B9" w:rsidRPr="006E1D90" w:rsidRDefault="00EE13B6" w:rsidP="00572DB7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20 баллов – за каждую программу специалитета.</w:t>
            </w:r>
            <w:r w:rsidRPr="006E1D90">
              <w:rPr>
                <w:rFonts w:ascii="Arial" w:hAnsi="Arial" w:cs="Arial"/>
              </w:rPr>
              <w:br/>
              <w:t xml:space="preserve">15 баллов – за каждую программу </w:t>
            </w:r>
            <w:r w:rsidR="000E65A9" w:rsidRPr="006E1D90">
              <w:rPr>
                <w:rFonts w:ascii="Arial" w:hAnsi="Arial" w:cs="Arial"/>
              </w:rPr>
              <w:t>аспирантуры/</w:t>
            </w:r>
            <w:r w:rsidRPr="006E1D90">
              <w:rPr>
                <w:rFonts w:ascii="Arial" w:hAnsi="Arial" w:cs="Arial"/>
              </w:rPr>
              <w:t>бакалавриата.</w:t>
            </w:r>
            <w:r w:rsidRPr="006E1D90">
              <w:rPr>
                <w:rFonts w:ascii="Arial" w:hAnsi="Arial" w:cs="Arial"/>
              </w:rPr>
              <w:br/>
              <w:t>10 баллов – за каждую программу магистратуры.</w:t>
            </w:r>
          </w:p>
          <w:p w:rsidR="001F18B9" w:rsidRPr="006E1D90" w:rsidRDefault="001F18B9" w:rsidP="00572DB7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5 баллов – за каждую программу </w:t>
            </w:r>
            <w:r w:rsidRPr="006E1D90">
              <w:rPr>
                <w:rFonts w:ascii="Arial" w:hAnsi="Arial" w:cs="Arial"/>
              </w:rPr>
              <w:lastRenderedPageBreak/>
              <w:t>профессиональной переподготовки.</w:t>
            </w:r>
          </w:p>
          <w:p w:rsidR="00F47736" w:rsidRPr="006E1D90" w:rsidRDefault="001F18B9" w:rsidP="00572DB7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 балла – за каждую программу повышения квалификации.</w:t>
            </w:r>
          </w:p>
          <w:p w:rsidR="00F47736" w:rsidRPr="006E1D90" w:rsidRDefault="00F47736" w:rsidP="00572DB7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Актуализация:</w:t>
            </w:r>
          </w:p>
          <w:p w:rsidR="00F47736" w:rsidRPr="006E1D90" w:rsidRDefault="00F47736" w:rsidP="00F4773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14 баллов – за каждую программу специалитета.</w:t>
            </w:r>
            <w:r w:rsidRPr="006E1D90">
              <w:rPr>
                <w:rFonts w:ascii="Arial" w:hAnsi="Arial" w:cs="Arial"/>
              </w:rPr>
              <w:br/>
              <w:t xml:space="preserve">11 баллов – за каждую программу </w:t>
            </w:r>
            <w:r w:rsidR="000E65A9" w:rsidRPr="006E1D90">
              <w:rPr>
                <w:rFonts w:ascii="Arial" w:hAnsi="Arial" w:cs="Arial"/>
              </w:rPr>
              <w:t>аспирантуры/</w:t>
            </w:r>
            <w:r w:rsidRPr="006E1D90">
              <w:rPr>
                <w:rFonts w:ascii="Arial" w:hAnsi="Arial" w:cs="Arial"/>
              </w:rPr>
              <w:t>бакалавриата.</w:t>
            </w:r>
            <w:r w:rsidRPr="006E1D90">
              <w:rPr>
                <w:rFonts w:ascii="Arial" w:hAnsi="Arial" w:cs="Arial"/>
              </w:rPr>
              <w:br/>
              <w:t>7 баллов – за каждую программу магистратуры.</w:t>
            </w:r>
          </w:p>
          <w:p w:rsidR="00F47736" w:rsidRPr="006E1D90" w:rsidRDefault="00F47736" w:rsidP="00F4773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 баллов – за каждую программу профессиональной переподготовки.</w:t>
            </w:r>
          </w:p>
          <w:p w:rsidR="00F47736" w:rsidRPr="006E1D90" w:rsidRDefault="00F47736" w:rsidP="00F4773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 балла – за каждую программу повышения квалификации.</w:t>
            </w:r>
          </w:p>
          <w:p w:rsidR="00EE13B6" w:rsidRPr="006E1D90" w:rsidRDefault="00EE13B6" w:rsidP="00572DB7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br/>
              <w:t>В сумме не более 25 баллов.</w:t>
            </w:r>
          </w:p>
        </w:tc>
        <w:tc>
          <w:tcPr>
            <w:tcW w:w="1806" w:type="dxa"/>
          </w:tcPr>
          <w:p w:rsidR="00EE13B6" w:rsidRPr="006E1D90" w:rsidRDefault="00EE13B6" w:rsidP="00E20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13B6" w:rsidRPr="006E1D90" w:rsidTr="000E65A9">
        <w:tc>
          <w:tcPr>
            <w:tcW w:w="809" w:type="dxa"/>
            <w:tcBorders>
              <w:bottom w:val="single" w:sz="4" w:space="0" w:color="auto"/>
            </w:tcBorders>
          </w:tcPr>
          <w:p w:rsidR="00EE13B6" w:rsidRPr="006E1D90" w:rsidRDefault="00EE13B6" w:rsidP="00FA42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3.1.5</w:t>
            </w:r>
          </w:p>
        </w:tc>
        <w:tc>
          <w:tcPr>
            <w:tcW w:w="2924" w:type="dxa"/>
          </w:tcPr>
          <w:p w:rsidR="00EE13B6" w:rsidRPr="006E1D90" w:rsidRDefault="00EE13B6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Преподавание на иностранном языке по образовательным программам МЭИ</w:t>
            </w:r>
          </w:p>
        </w:tc>
        <w:tc>
          <w:tcPr>
            <w:tcW w:w="905" w:type="dxa"/>
            <w:vMerge/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 балла</w:t>
            </w:r>
          </w:p>
        </w:tc>
        <w:tc>
          <w:tcPr>
            <w:tcW w:w="180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1F10" w:rsidRPr="006E1D90" w:rsidTr="000E65A9">
        <w:tc>
          <w:tcPr>
            <w:tcW w:w="809" w:type="dxa"/>
            <w:tcBorders>
              <w:bottom w:val="nil"/>
            </w:tcBorders>
          </w:tcPr>
          <w:p w:rsidR="002E1F10" w:rsidRPr="006E1D90" w:rsidRDefault="002E1F10" w:rsidP="00FA42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3.1.6</w:t>
            </w:r>
          </w:p>
        </w:tc>
        <w:tc>
          <w:tcPr>
            <w:tcW w:w="2924" w:type="dxa"/>
          </w:tcPr>
          <w:p w:rsidR="002E1F10" w:rsidRPr="006E1D90" w:rsidRDefault="002E1F10" w:rsidP="002E1F10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ГПИ: разработка новых методических материалов:</w:t>
            </w:r>
          </w:p>
        </w:tc>
        <w:tc>
          <w:tcPr>
            <w:tcW w:w="905" w:type="dxa"/>
            <w:vMerge/>
            <w:vAlign w:val="center"/>
          </w:tcPr>
          <w:p w:rsidR="002E1F10" w:rsidRPr="006E1D90" w:rsidRDefault="002E1F10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E1F10" w:rsidRPr="006E1D90" w:rsidRDefault="002E1F10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2E1F10" w:rsidRPr="006E1D90" w:rsidRDefault="002E1F10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13B6" w:rsidRPr="006E1D90" w:rsidTr="000E65A9">
        <w:tc>
          <w:tcPr>
            <w:tcW w:w="809" w:type="dxa"/>
            <w:tcBorders>
              <w:top w:val="nil"/>
              <w:bottom w:val="nil"/>
            </w:tcBorders>
          </w:tcPr>
          <w:p w:rsidR="00EE13B6" w:rsidRPr="006E1D90" w:rsidRDefault="00EE13B6" w:rsidP="00FA42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EE13B6" w:rsidRPr="006E1D90" w:rsidRDefault="002E1F10" w:rsidP="002E1F10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</w:t>
            </w:r>
            <w:r w:rsidR="00EE13B6" w:rsidRPr="006E1D90">
              <w:rPr>
                <w:rFonts w:ascii="Arial" w:hAnsi="Arial" w:cs="Arial"/>
              </w:rPr>
              <w:t xml:space="preserve"> разработка нового блока тестовых заданий</w:t>
            </w:r>
          </w:p>
        </w:tc>
        <w:tc>
          <w:tcPr>
            <w:tcW w:w="905" w:type="dxa"/>
            <w:vMerge/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 балла</w:t>
            </w:r>
          </w:p>
        </w:tc>
        <w:tc>
          <w:tcPr>
            <w:tcW w:w="180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13B6" w:rsidRPr="006E1D90" w:rsidTr="000E65A9">
        <w:tc>
          <w:tcPr>
            <w:tcW w:w="809" w:type="dxa"/>
            <w:tcBorders>
              <w:top w:val="nil"/>
            </w:tcBorders>
          </w:tcPr>
          <w:p w:rsidR="00EE13B6" w:rsidRPr="006E1D90" w:rsidRDefault="00EE13B6" w:rsidP="00FA42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EE13B6" w:rsidRPr="006E1D90" w:rsidRDefault="002E1F10" w:rsidP="002E1F10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</w:t>
            </w:r>
            <w:r w:rsidR="00EE13B6" w:rsidRPr="006E1D90">
              <w:rPr>
                <w:rFonts w:ascii="Arial" w:hAnsi="Arial" w:cs="Arial"/>
              </w:rPr>
              <w:t>разработка нового блока рефератов (творческих заданий)</w:t>
            </w:r>
          </w:p>
        </w:tc>
        <w:tc>
          <w:tcPr>
            <w:tcW w:w="905" w:type="dxa"/>
            <w:vMerge/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 балл</w:t>
            </w:r>
          </w:p>
        </w:tc>
        <w:tc>
          <w:tcPr>
            <w:tcW w:w="180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731" w:type="dxa"/>
            <w:gridSpan w:val="4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Руководство, консультирование  и защита диссертационных работ</w:t>
            </w: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2924" w:type="dxa"/>
          </w:tcPr>
          <w:p w:rsidR="00EE13B6" w:rsidRPr="006E1D90" w:rsidRDefault="00EE13B6" w:rsidP="00762D65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Диссертация, защищенная </w:t>
            </w:r>
            <w:r w:rsidR="00762D65" w:rsidRPr="006E1D90">
              <w:rPr>
                <w:rFonts w:ascii="Arial" w:hAnsi="Arial" w:cs="Arial"/>
              </w:rPr>
              <w:t>научно-педагогическим работником</w:t>
            </w:r>
          </w:p>
        </w:tc>
        <w:tc>
          <w:tcPr>
            <w:tcW w:w="905" w:type="dxa"/>
            <w:vMerge w:val="restart"/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25</w:t>
            </w:r>
          </w:p>
        </w:tc>
        <w:tc>
          <w:tcPr>
            <w:tcW w:w="3096" w:type="dxa"/>
          </w:tcPr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25 баллов – за докторскую диссертацию</w:t>
            </w:r>
          </w:p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 баллов – за кандидатскую диссертацию</w:t>
            </w:r>
          </w:p>
        </w:tc>
        <w:tc>
          <w:tcPr>
            <w:tcW w:w="180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4A62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3.2.</w:t>
            </w:r>
            <w:r w:rsidR="004A620A" w:rsidRPr="006E1D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4" w:type="dxa"/>
          </w:tcPr>
          <w:p w:rsidR="004A620A" w:rsidRPr="006E1D90" w:rsidRDefault="004A620A" w:rsidP="004A620A">
            <w:pPr>
              <w:spacing w:after="0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Научное консультирование (руководство) по защищенным диссертациям:</w:t>
            </w:r>
          </w:p>
          <w:p w:rsidR="004A620A" w:rsidRPr="006E1D90" w:rsidRDefault="004A620A" w:rsidP="004A620A">
            <w:pPr>
              <w:spacing w:after="0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докторская диссертация</w:t>
            </w:r>
          </w:p>
          <w:p w:rsidR="00EE13B6" w:rsidRPr="006E1D90" w:rsidRDefault="004A620A" w:rsidP="004A620A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кандидатская диссертация </w:t>
            </w:r>
          </w:p>
        </w:tc>
        <w:tc>
          <w:tcPr>
            <w:tcW w:w="905" w:type="dxa"/>
            <w:vMerge/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4A620A" w:rsidRPr="006E1D90" w:rsidRDefault="004A620A" w:rsidP="004A620A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 баллов – за каждую докторскую диссертацию</w:t>
            </w:r>
          </w:p>
          <w:p w:rsidR="004A620A" w:rsidRPr="006E1D90" w:rsidRDefault="004A620A" w:rsidP="003259C9">
            <w:pPr>
              <w:spacing w:after="0" w:line="240" w:lineRule="auto"/>
              <w:rPr>
                <w:rFonts w:ascii="Arial" w:hAnsi="Arial" w:cs="Arial"/>
              </w:rPr>
            </w:pPr>
          </w:p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10 баллов – за каждую </w:t>
            </w:r>
            <w:r w:rsidR="004A620A" w:rsidRPr="006E1D90">
              <w:rPr>
                <w:rFonts w:ascii="Arial" w:hAnsi="Arial" w:cs="Arial"/>
              </w:rPr>
              <w:t>кандидатскую диссертацию</w:t>
            </w:r>
          </w:p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731" w:type="dxa"/>
            <w:gridSpan w:val="4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Научно-технические публикации</w:t>
            </w: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2924" w:type="dxa"/>
          </w:tcPr>
          <w:p w:rsidR="00EE13B6" w:rsidRPr="006E1D90" w:rsidRDefault="00EE13B6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Публикация статьи в рецензируемом журнале из перечня ВАК</w:t>
            </w:r>
          </w:p>
          <w:p w:rsidR="00EE13B6" w:rsidRPr="006E1D90" w:rsidRDefault="00EE13B6" w:rsidP="004E4FFB">
            <w:pPr>
              <w:spacing w:after="0" w:line="240" w:lineRule="auto"/>
              <w:rPr>
                <w:rFonts w:ascii="Arial" w:hAnsi="Arial" w:cs="Arial"/>
              </w:rPr>
            </w:pPr>
          </w:p>
          <w:p w:rsidR="00EE13B6" w:rsidRPr="006E1D90" w:rsidRDefault="00EE13B6" w:rsidP="004E4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40</w:t>
            </w:r>
          </w:p>
        </w:tc>
        <w:tc>
          <w:tcPr>
            <w:tcW w:w="3096" w:type="dxa"/>
          </w:tcPr>
          <w:p w:rsidR="00EE13B6" w:rsidRPr="006E1D90" w:rsidRDefault="00EE13B6" w:rsidP="00A459A8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 балла – за каждую статью в журнале с импакт-фактором РИНЦ не более 0,25 (кроме статей в «Вестнике МЭИ»).</w:t>
            </w:r>
          </w:p>
          <w:p w:rsidR="00EE13B6" w:rsidRPr="006E1D90" w:rsidRDefault="00EE13B6" w:rsidP="00A459A8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lastRenderedPageBreak/>
              <w:t>7 баллов – за каждую статью в журнале с импакт-фактором РИНЦ более 0,25.</w:t>
            </w:r>
          </w:p>
          <w:p w:rsidR="00EE13B6" w:rsidRPr="006E1D90" w:rsidRDefault="00EE13B6" w:rsidP="00A459A8">
            <w:pPr>
              <w:spacing w:after="0" w:line="240" w:lineRule="auto"/>
              <w:rPr>
                <w:rFonts w:ascii="Arial" w:hAnsi="Arial" w:cs="Arial"/>
              </w:rPr>
            </w:pPr>
          </w:p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7 баллов – за каждую статью в «Вестнике МЭИ»</w:t>
            </w:r>
          </w:p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EE13B6" w:rsidRPr="006E1D90" w:rsidRDefault="00EE13B6" w:rsidP="00A459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2924" w:type="dxa"/>
          </w:tcPr>
          <w:p w:rsidR="00EE13B6" w:rsidRPr="006E1D90" w:rsidRDefault="004431B7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Публикация</w:t>
            </w:r>
            <w:r w:rsidR="00EE13B6" w:rsidRPr="006E1D90">
              <w:rPr>
                <w:rFonts w:ascii="Arial" w:hAnsi="Arial" w:cs="Arial"/>
              </w:rPr>
              <w:t xml:space="preserve"> в издании, включенном в международные системы цитирования Web of Science или Scopus</w:t>
            </w:r>
          </w:p>
        </w:tc>
        <w:tc>
          <w:tcPr>
            <w:tcW w:w="905" w:type="dxa"/>
            <w:vMerge/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E13B6" w:rsidRPr="006E1D90" w:rsidRDefault="00EE13B6" w:rsidP="003041D1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20 баллов – за каждую публикацию в издании, отнесенном к квартилю  </w:t>
            </w:r>
            <w:r w:rsidRPr="006E1D90">
              <w:rPr>
                <w:rFonts w:ascii="Arial" w:hAnsi="Arial" w:cs="Arial"/>
                <w:lang w:val="en-US"/>
              </w:rPr>
              <w:t>Q</w:t>
            </w:r>
            <w:r w:rsidRPr="006E1D90">
              <w:rPr>
                <w:rFonts w:ascii="Arial" w:hAnsi="Arial" w:cs="Arial"/>
              </w:rPr>
              <w:t>1</w:t>
            </w:r>
          </w:p>
          <w:p w:rsidR="00EE13B6" w:rsidRPr="006E1D90" w:rsidRDefault="00EE13B6" w:rsidP="003041D1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15 баллов – за каждую публикацию в издании, отнесенном к квартилю  </w:t>
            </w:r>
            <w:r w:rsidRPr="006E1D90">
              <w:rPr>
                <w:rFonts w:ascii="Arial" w:hAnsi="Arial" w:cs="Arial"/>
                <w:lang w:val="en-US"/>
              </w:rPr>
              <w:t>Q</w:t>
            </w:r>
            <w:r w:rsidRPr="006E1D90">
              <w:rPr>
                <w:rFonts w:ascii="Arial" w:hAnsi="Arial" w:cs="Arial"/>
              </w:rPr>
              <w:t>2</w:t>
            </w:r>
          </w:p>
          <w:p w:rsidR="00EE13B6" w:rsidRPr="006E1D90" w:rsidRDefault="00EE13B6" w:rsidP="003041D1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8 баллов – за каждую публикацию в издании, отнесенном к квартилям  Q3 или Q4, либо в издании с неустановленным квартилем</w:t>
            </w:r>
          </w:p>
        </w:tc>
        <w:tc>
          <w:tcPr>
            <w:tcW w:w="1806" w:type="dxa"/>
          </w:tcPr>
          <w:p w:rsidR="00EE13B6" w:rsidRPr="006E1D90" w:rsidRDefault="00EE13B6" w:rsidP="00A459A8">
            <w:pPr>
              <w:spacing w:after="0" w:line="240" w:lineRule="auto"/>
              <w:rPr>
                <w:rFonts w:ascii="Arial" w:hAnsi="Arial" w:cs="Arial"/>
              </w:rPr>
            </w:pPr>
          </w:p>
          <w:p w:rsidR="00EE13B6" w:rsidRPr="006E1D90" w:rsidRDefault="00EE13B6" w:rsidP="00A459A8">
            <w:pPr>
              <w:spacing w:after="0" w:line="240" w:lineRule="auto"/>
              <w:rPr>
                <w:rFonts w:ascii="Arial" w:hAnsi="Arial" w:cs="Arial"/>
              </w:rPr>
            </w:pPr>
          </w:p>
          <w:p w:rsidR="00EE13B6" w:rsidRPr="006E1D90" w:rsidRDefault="00EE13B6" w:rsidP="00A459A8">
            <w:pPr>
              <w:spacing w:after="0" w:line="240" w:lineRule="auto"/>
              <w:rPr>
                <w:rFonts w:ascii="Arial" w:hAnsi="Arial" w:cs="Arial"/>
              </w:rPr>
            </w:pPr>
          </w:p>
          <w:p w:rsidR="00EE13B6" w:rsidRPr="006E1D90" w:rsidRDefault="00EE13B6" w:rsidP="00A459A8">
            <w:pPr>
              <w:spacing w:after="0" w:line="240" w:lineRule="auto"/>
              <w:rPr>
                <w:rFonts w:ascii="Arial" w:hAnsi="Arial" w:cs="Arial"/>
              </w:rPr>
            </w:pPr>
          </w:p>
          <w:p w:rsidR="00EE13B6" w:rsidRPr="006E1D90" w:rsidRDefault="00EE13B6" w:rsidP="00A459A8">
            <w:pPr>
              <w:spacing w:after="0" w:line="240" w:lineRule="auto"/>
              <w:rPr>
                <w:rFonts w:ascii="Arial" w:hAnsi="Arial" w:cs="Arial"/>
              </w:rPr>
            </w:pPr>
          </w:p>
          <w:p w:rsidR="00EE13B6" w:rsidRPr="006E1D90" w:rsidRDefault="00EE13B6" w:rsidP="00A459A8">
            <w:pPr>
              <w:spacing w:after="0" w:line="240" w:lineRule="auto"/>
              <w:rPr>
                <w:rFonts w:ascii="Arial" w:hAnsi="Arial" w:cs="Arial"/>
              </w:rPr>
            </w:pPr>
          </w:p>
          <w:p w:rsidR="00EE13B6" w:rsidRPr="006E1D90" w:rsidRDefault="00EE13B6" w:rsidP="00A459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3.3.3</w:t>
            </w:r>
          </w:p>
        </w:tc>
        <w:tc>
          <w:tcPr>
            <w:tcW w:w="2924" w:type="dxa"/>
          </w:tcPr>
          <w:p w:rsidR="00EE13B6" w:rsidRPr="006E1D90" w:rsidRDefault="00EE13B6" w:rsidP="00BC2C07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Публикации в других журналах, а также в материалах международных и национальных (всероссийских) конференций, включая труды в «коллективных монографиях» (кроме тезисов докладов)</w:t>
            </w:r>
          </w:p>
        </w:tc>
        <w:tc>
          <w:tcPr>
            <w:tcW w:w="905" w:type="dxa"/>
            <w:vMerge/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 балла – за каждую публикацию, но не более 10 баллов</w:t>
            </w:r>
          </w:p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EE13B6" w:rsidRPr="006E1D90" w:rsidRDefault="00EE13B6" w:rsidP="003C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3.3.4</w:t>
            </w:r>
          </w:p>
        </w:tc>
        <w:tc>
          <w:tcPr>
            <w:tcW w:w="2924" w:type="dxa"/>
          </w:tcPr>
          <w:p w:rsidR="00EE13B6" w:rsidRPr="006E1D90" w:rsidRDefault="00EE13B6" w:rsidP="002828C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Публикация монографий в российских и зарубежных издательствах (примечание </w:t>
            </w:r>
            <w:r w:rsidR="007D3F94" w:rsidRPr="006E1D90">
              <w:rPr>
                <w:rFonts w:ascii="Arial" w:hAnsi="Arial" w:cs="Arial"/>
              </w:rPr>
              <w:t>2</w:t>
            </w:r>
            <w:r w:rsidRPr="006E1D90">
              <w:rPr>
                <w:rFonts w:ascii="Arial" w:hAnsi="Arial" w:cs="Arial"/>
              </w:rPr>
              <w:t>), исключая «коллективные монографии»</w:t>
            </w:r>
          </w:p>
        </w:tc>
        <w:tc>
          <w:tcPr>
            <w:tcW w:w="905" w:type="dxa"/>
            <w:vMerge/>
            <w:tcBorders>
              <w:bottom w:val="nil"/>
            </w:tcBorders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20 баллов – за каждую монографию, изданную на иностранном языке в зарубежном издательстве</w:t>
            </w:r>
          </w:p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15 баллов – за каждую монографию, опубликованную в издательстве РФ или СНГ </w:t>
            </w:r>
          </w:p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2C07" w:rsidRPr="006E1D90" w:rsidTr="000E65A9">
        <w:tc>
          <w:tcPr>
            <w:tcW w:w="809" w:type="dxa"/>
          </w:tcPr>
          <w:p w:rsidR="00BC2C07" w:rsidRPr="006E1D90" w:rsidRDefault="00BC2C07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3.3.5</w:t>
            </w:r>
          </w:p>
        </w:tc>
        <w:tc>
          <w:tcPr>
            <w:tcW w:w="2924" w:type="dxa"/>
          </w:tcPr>
          <w:p w:rsidR="00BC2C07" w:rsidRPr="006E1D90" w:rsidRDefault="00BC2C07" w:rsidP="002828C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Тематические публикации научно-просветительского характера в неспециализированных СМИ </w:t>
            </w:r>
            <w:r w:rsidR="007D3F94" w:rsidRPr="006E1D90">
              <w:rPr>
                <w:rFonts w:ascii="Arial" w:hAnsi="Arial" w:cs="Arial"/>
              </w:rPr>
              <w:t>(примечание 3</w:t>
            </w:r>
            <w:r w:rsidRPr="006E1D90">
              <w:rPr>
                <w:rFonts w:ascii="Arial" w:hAnsi="Arial" w:cs="Arial"/>
              </w:rPr>
              <w:t>)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BC2C07" w:rsidRPr="006E1D90" w:rsidRDefault="00BC2C07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C2C07" w:rsidRPr="006E1D90" w:rsidRDefault="000D6812" w:rsidP="007370E0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 или 2 балла</w:t>
            </w:r>
            <w:r w:rsidR="007370E0" w:rsidRPr="006E1D90">
              <w:rPr>
                <w:rFonts w:ascii="Arial" w:hAnsi="Arial" w:cs="Arial"/>
              </w:rPr>
              <w:t xml:space="preserve"> (</w:t>
            </w:r>
            <w:r w:rsidR="00BC2C07" w:rsidRPr="006E1D90">
              <w:rPr>
                <w:rFonts w:ascii="Arial" w:hAnsi="Arial" w:cs="Arial"/>
              </w:rPr>
              <w:t>оценку осуществляет Управление общественных связей)</w:t>
            </w:r>
            <w:r w:rsidR="007370E0" w:rsidRPr="006E1D90">
              <w:rPr>
                <w:rFonts w:ascii="Arial" w:hAnsi="Arial" w:cs="Arial"/>
              </w:rPr>
              <w:t>, но не более 10 баллов</w:t>
            </w:r>
          </w:p>
        </w:tc>
        <w:tc>
          <w:tcPr>
            <w:tcW w:w="1806" w:type="dxa"/>
          </w:tcPr>
          <w:p w:rsidR="00BC2C07" w:rsidRPr="006E1D90" w:rsidRDefault="00BC2C07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731" w:type="dxa"/>
            <w:gridSpan w:val="4"/>
          </w:tcPr>
          <w:p w:rsidR="00EE13B6" w:rsidRPr="006E1D90" w:rsidRDefault="00EE13B6" w:rsidP="004E4F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Развитие НИР и объекты интеллектуальной собственности</w:t>
            </w: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3.4.1</w:t>
            </w:r>
          </w:p>
        </w:tc>
        <w:tc>
          <w:tcPr>
            <w:tcW w:w="2924" w:type="dxa"/>
          </w:tcPr>
          <w:p w:rsidR="00EE13B6" w:rsidRPr="006E1D90" w:rsidRDefault="00EE13B6" w:rsidP="003259C9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r w:rsidRPr="006E1D90">
              <w:rPr>
                <w:rFonts w:ascii="Arial" w:hAnsi="Arial" w:cs="Arial"/>
              </w:rPr>
              <w:t xml:space="preserve">Подача заявок на гранты и проекты </w:t>
            </w:r>
          </w:p>
        </w:tc>
        <w:tc>
          <w:tcPr>
            <w:tcW w:w="905" w:type="dxa"/>
            <w:vMerge w:val="restart"/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</w:t>
            </w:r>
          </w:p>
        </w:tc>
        <w:tc>
          <w:tcPr>
            <w:tcW w:w="3096" w:type="dxa"/>
          </w:tcPr>
          <w:p w:rsidR="007972BA" w:rsidRPr="006E1D90" w:rsidRDefault="007972BA" w:rsidP="007972BA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 баллов – VIP или MEGA проект (заявка на конкурс, предполагающий в случае победы общее финансирование в объёме не менее 100 млн руб.)</w:t>
            </w:r>
          </w:p>
          <w:p w:rsidR="00EE13B6" w:rsidRPr="006E1D90" w:rsidRDefault="007972BA" w:rsidP="00E9517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5 баллов –</w:t>
            </w:r>
            <w:r w:rsidR="007370E0" w:rsidRPr="006E1D90">
              <w:rPr>
                <w:rFonts w:ascii="Arial" w:hAnsi="Arial" w:cs="Arial"/>
              </w:rPr>
              <w:t xml:space="preserve"> </w:t>
            </w:r>
            <w:r w:rsidRPr="006E1D90">
              <w:rPr>
                <w:rFonts w:ascii="Arial" w:hAnsi="Arial" w:cs="Arial"/>
              </w:rPr>
              <w:t xml:space="preserve">за каждую заявку на конкурс, предполагающий в случае победы заключение </w:t>
            </w:r>
            <w:r w:rsidRPr="006E1D90">
              <w:rPr>
                <w:rFonts w:ascii="Arial" w:hAnsi="Arial" w:cs="Arial"/>
              </w:rPr>
              <w:lastRenderedPageBreak/>
              <w:t xml:space="preserve">доходного договора с НИУ «МЭИ», а также подача официальных предложений при формировании программ НИОКР госкорпораций и системообразующих компаний </w:t>
            </w:r>
            <w:r w:rsidR="00106694" w:rsidRPr="006E1D90">
              <w:rPr>
                <w:rFonts w:ascii="Arial" w:hAnsi="Arial" w:cs="Arial"/>
              </w:rPr>
              <w:t>и заключение инициативных хоздоговоров на НИОКТР (заключаемы</w:t>
            </w:r>
            <w:r w:rsidR="00E95176" w:rsidRPr="006E1D90">
              <w:rPr>
                <w:rFonts w:ascii="Arial" w:hAnsi="Arial" w:cs="Arial"/>
              </w:rPr>
              <w:t>х</w:t>
            </w:r>
            <w:r w:rsidR="00106694" w:rsidRPr="006E1D90">
              <w:rPr>
                <w:rFonts w:ascii="Arial" w:hAnsi="Arial" w:cs="Arial"/>
              </w:rPr>
              <w:t xml:space="preserve"> без конкурсных процедур) объёмом не менее 3 млн руб.</w:t>
            </w:r>
            <w:r w:rsidR="000E65A9" w:rsidRPr="006E1D90">
              <w:rPr>
                <w:rFonts w:ascii="Arial" w:hAnsi="Arial" w:cs="Arial"/>
              </w:rPr>
              <w:t xml:space="preserve"> (без НДС)</w:t>
            </w:r>
          </w:p>
        </w:tc>
        <w:tc>
          <w:tcPr>
            <w:tcW w:w="180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3.4.2</w:t>
            </w:r>
          </w:p>
        </w:tc>
        <w:tc>
          <w:tcPr>
            <w:tcW w:w="2924" w:type="dxa"/>
          </w:tcPr>
          <w:p w:rsidR="00EE13B6" w:rsidRPr="006E1D90" w:rsidRDefault="00EE13B6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Участие в научно-технических и творческих    выставках (учитывается только участие с экспонатами)</w:t>
            </w:r>
          </w:p>
        </w:tc>
        <w:tc>
          <w:tcPr>
            <w:tcW w:w="905" w:type="dxa"/>
            <w:vMerge/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 балла – за каждое мероприятие</w:t>
            </w:r>
          </w:p>
        </w:tc>
        <w:tc>
          <w:tcPr>
            <w:tcW w:w="180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3.4.3</w:t>
            </w:r>
          </w:p>
        </w:tc>
        <w:tc>
          <w:tcPr>
            <w:tcW w:w="2924" w:type="dxa"/>
          </w:tcPr>
          <w:p w:rsidR="00EE13B6" w:rsidRPr="006E1D90" w:rsidRDefault="00EE13B6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Получение охранных документов на изобретения, полезные модели и другие объекты интеллектуальной собственности, зарегистрированных на НИУ «МЭИ»</w:t>
            </w:r>
          </w:p>
        </w:tc>
        <w:tc>
          <w:tcPr>
            <w:tcW w:w="905" w:type="dxa"/>
            <w:vMerge/>
            <w:vAlign w:val="center"/>
          </w:tcPr>
          <w:p w:rsidR="00EE13B6" w:rsidRPr="006E1D90" w:rsidRDefault="00EE13B6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EE13B6" w:rsidRPr="006E1D90" w:rsidRDefault="00EE13B6" w:rsidP="00461AF4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7 баллов – за каждый объект интеллектуальной собственности (ОИС) без соавторов </w:t>
            </w:r>
          </w:p>
          <w:p w:rsidR="00EE13B6" w:rsidRPr="006E1D90" w:rsidRDefault="00EE13B6" w:rsidP="00461AF4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6 баллов – за каждый ОИС с одним соавтором</w:t>
            </w:r>
          </w:p>
          <w:p w:rsidR="00EE13B6" w:rsidRPr="006E1D90" w:rsidRDefault="00EE13B6" w:rsidP="00461AF4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5 баллов – за каждый ОИС с двумя и более соавторами </w:t>
            </w:r>
          </w:p>
        </w:tc>
        <w:tc>
          <w:tcPr>
            <w:tcW w:w="180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B6" w:rsidRPr="006E1D90" w:rsidTr="000E65A9">
        <w:tc>
          <w:tcPr>
            <w:tcW w:w="809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731" w:type="dxa"/>
            <w:gridSpan w:val="4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Преподавание за рубежом и руководство работами иностранных обучающихся, публикации с иностранными партнерами, выполнение НИР с участием иностранных партнеров или по заявкам иностранных компаний</w:t>
            </w:r>
          </w:p>
        </w:tc>
      </w:tr>
      <w:tr w:rsidR="00EE13B6" w:rsidRPr="006E1D90" w:rsidTr="000E65A9">
        <w:tc>
          <w:tcPr>
            <w:tcW w:w="809" w:type="dxa"/>
            <w:tcBorders>
              <w:bottom w:val="single" w:sz="4" w:space="0" w:color="auto"/>
            </w:tcBorders>
          </w:tcPr>
          <w:p w:rsidR="00EE13B6" w:rsidRPr="006E1D90" w:rsidRDefault="00EE13B6" w:rsidP="008B6D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3.5.</w:t>
            </w:r>
            <w:r w:rsidR="008B6DAB" w:rsidRPr="006E1D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4" w:type="dxa"/>
          </w:tcPr>
          <w:p w:rsidR="00EE13B6" w:rsidRPr="006E1D90" w:rsidRDefault="00EE13B6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Научное руководство    успешно защищенными выпускными работами и кандидатскими диссертациями иностранных студентов, аспирантов и соискателей</w:t>
            </w:r>
          </w:p>
          <w:p w:rsidR="00EE13B6" w:rsidRPr="006E1D90" w:rsidRDefault="00EE13B6" w:rsidP="009D0DFC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(каф. РСиЛ: методическая поддержка выпускных работ и диссертаций)</w:t>
            </w:r>
          </w:p>
        </w:tc>
        <w:tc>
          <w:tcPr>
            <w:tcW w:w="905" w:type="dxa"/>
            <w:vMerge w:val="restart"/>
            <w:vAlign w:val="center"/>
          </w:tcPr>
          <w:p w:rsidR="00EE13B6" w:rsidRPr="006E1D90" w:rsidRDefault="008B6DAB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10</w:t>
            </w:r>
          </w:p>
        </w:tc>
        <w:tc>
          <w:tcPr>
            <w:tcW w:w="3096" w:type="dxa"/>
          </w:tcPr>
          <w:p w:rsidR="00EE13B6" w:rsidRPr="006E1D90" w:rsidRDefault="00EE13B6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10 баллов – за научное руководство кандидатской диссертацией </w:t>
            </w:r>
          </w:p>
          <w:p w:rsidR="00EE13B6" w:rsidRPr="006E1D90" w:rsidRDefault="00EE13B6" w:rsidP="003259C9">
            <w:pPr>
              <w:spacing w:after="0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5 баллов – за научное руководство выпускной работой</w:t>
            </w:r>
          </w:p>
          <w:p w:rsidR="00EE13B6" w:rsidRPr="006E1D90" w:rsidRDefault="00EE13B6" w:rsidP="003259C9">
            <w:pPr>
              <w:spacing w:after="0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2 балла – за методическую поддержку кандидатской диссертации (для каф. РСиЛ) </w:t>
            </w:r>
          </w:p>
          <w:p w:rsidR="00EE13B6" w:rsidRPr="006E1D90" w:rsidRDefault="00EE13B6" w:rsidP="009D0DFC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 балл – за методическую поддержку выпускной работы (для каф. РСиЛ)</w:t>
            </w:r>
          </w:p>
        </w:tc>
        <w:tc>
          <w:tcPr>
            <w:tcW w:w="1806" w:type="dxa"/>
          </w:tcPr>
          <w:p w:rsidR="00EE13B6" w:rsidRPr="006E1D90" w:rsidRDefault="00EE13B6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bottom w:val="nil"/>
            </w:tcBorders>
          </w:tcPr>
          <w:p w:rsidR="003F184A" w:rsidRPr="006E1D90" w:rsidRDefault="003F184A" w:rsidP="008B6D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3.5.2</w:t>
            </w:r>
          </w:p>
        </w:tc>
        <w:tc>
          <w:tcPr>
            <w:tcW w:w="2924" w:type="dxa"/>
          </w:tcPr>
          <w:p w:rsidR="003F184A" w:rsidRPr="006E1D90" w:rsidRDefault="003F184A" w:rsidP="003F184A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Чтение лекций в зарубежных университетах в качестве приглашенного преподавателя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10 баллов – за чтение лекций в качестве приглашенного преподавателя</w:t>
            </w: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bottom w:val="nil"/>
            </w:tcBorders>
          </w:tcPr>
          <w:p w:rsidR="003F184A" w:rsidRPr="006E1D90" w:rsidRDefault="003F184A" w:rsidP="003F1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3.5.3</w:t>
            </w:r>
          </w:p>
        </w:tc>
        <w:tc>
          <w:tcPr>
            <w:tcW w:w="2924" w:type="dxa"/>
          </w:tcPr>
          <w:p w:rsidR="003F184A" w:rsidRPr="006E1D90" w:rsidRDefault="003F184A" w:rsidP="008B6DA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Сотрудничество с иностранными партнерами: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top w:val="nil"/>
              <w:bottom w:val="nil"/>
            </w:tcBorders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3F184A" w:rsidRPr="006E1D90" w:rsidRDefault="003F184A" w:rsidP="007370E0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</w:t>
            </w:r>
            <w:r w:rsidR="007370E0" w:rsidRPr="006E1D90">
              <w:rPr>
                <w:rFonts w:ascii="Arial" w:hAnsi="Arial" w:cs="Arial"/>
              </w:rPr>
              <w:t xml:space="preserve"> </w:t>
            </w:r>
            <w:r w:rsidRPr="006E1D90">
              <w:rPr>
                <w:rFonts w:ascii="Arial" w:hAnsi="Arial" w:cs="Arial"/>
              </w:rPr>
              <w:t>публикации с иностранными партнерами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10 баллов – кроме СНГ</w:t>
            </w:r>
          </w:p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  5 баллов – с СНГ</w:t>
            </w: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top w:val="nil"/>
            </w:tcBorders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3F184A" w:rsidRPr="006E1D90" w:rsidRDefault="003F184A" w:rsidP="00001BB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выполнение НИР с участием иностранных партнеров 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10 баллов – кроме СНГ</w:t>
            </w:r>
          </w:p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  5 баллов – с СНГ</w:t>
            </w:r>
          </w:p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bottom w:val="single" w:sz="4" w:space="0" w:color="auto"/>
            </w:tcBorders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731" w:type="dxa"/>
            <w:gridSpan w:val="4"/>
          </w:tcPr>
          <w:p w:rsidR="003F184A" w:rsidRPr="006E1D90" w:rsidRDefault="003F184A" w:rsidP="000F15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Организационная и воспитательная работа</w:t>
            </w:r>
          </w:p>
        </w:tc>
      </w:tr>
      <w:tr w:rsidR="003F184A" w:rsidRPr="006E1D90" w:rsidTr="000E65A9">
        <w:tc>
          <w:tcPr>
            <w:tcW w:w="809" w:type="dxa"/>
            <w:tcBorders>
              <w:bottom w:val="nil"/>
            </w:tcBorders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3.6.1</w:t>
            </w:r>
          </w:p>
        </w:tc>
        <w:tc>
          <w:tcPr>
            <w:tcW w:w="2924" w:type="dxa"/>
          </w:tcPr>
          <w:p w:rsidR="00DF56D6" w:rsidRPr="006E1D90" w:rsidRDefault="00DF56D6" w:rsidP="000E65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Членство в научно-технических советах, в том числе ведомственных и межведомственных, госкорпораций и организаций федерального уровня, учебно-методических и редакционных советах, редколлегиях журналов из перечня ВАК</w:t>
            </w:r>
            <w:r w:rsidR="000E65A9" w:rsidRPr="006E1D90">
              <w:rPr>
                <w:rFonts w:ascii="Arial" w:hAnsi="Arial" w:cs="Arial"/>
              </w:rPr>
              <w:t xml:space="preserve"> или индексируемых в базах Scopus или Web </w:t>
            </w:r>
            <w:r w:rsidR="000E65A9" w:rsidRPr="006E1D90">
              <w:rPr>
                <w:rFonts w:ascii="Arial" w:hAnsi="Arial" w:cs="Arial"/>
                <w:lang w:val="en-US"/>
              </w:rPr>
              <w:t>o</w:t>
            </w:r>
            <w:r w:rsidR="000E65A9" w:rsidRPr="006E1D90">
              <w:rPr>
                <w:rFonts w:ascii="Arial" w:hAnsi="Arial" w:cs="Arial"/>
              </w:rPr>
              <w:t>f Science</w:t>
            </w:r>
            <w:r w:rsidRPr="006E1D90">
              <w:rPr>
                <w:rFonts w:ascii="Arial" w:hAnsi="Arial" w:cs="Arial"/>
              </w:rPr>
              <w:t>, а также экспертных советах федерального уровня (РАН, РНФ, РИНКЦЭ и др.)</w:t>
            </w:r>
            <w:r w:rsidR="00490FC3" w:rsidRPr="006E1D90">
              <w:rPr>
                <w:rFonts w:ascii="Arial" w:hAnsi="Arial" w:cs="Arial"/>
              </w:rPr>
              <w:t xml:space="preserve"> и общественных советах при ФОИВах</w:t>
            </w:r>
          </w:p>
        </w:tc>
        <w:tc>
          <w:tcPr>
            <w:tcW w:w="905" w:type="dxa"/>
            <w:vMerge w:val="restart"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20</w:t>
            </w:r>
          </w:p>
        </w:tc>
        <w:tc>
          <w:tcPr>
            <w:tcW w:w="3096" w:type="dxa"/>
          </w:tcPr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top w:val="nil"/>
              <w:bottom w:val="nil"/>
            </w:tcBorders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3F184A" w:rsidRPr="006E1D90" w:rsidRDefault="003F184A" w:rsidP="00BD17C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</w:t>
            </w:r>
            <w:r w:rsidR="00BD17C6" w:rsidRPr="006E1D90">
              <w:rPr>
                <w:rFonts w:ascii="Arial" w:hAnsi="Arial" w:cs="Arial"/>
              </w:rPr>
              <w:t>в научно-технических советах, в том числе ведомственных и межведомственных, госкорпораций и организаций федерального уровня, учебно-методических и экспертных советах федерального уровня (РАН, РНФ, РИНКЦЭ и др.) и общественных советах при ФОИВах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10 баллов – за участие в каждом совете</w:t>
            </w: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top w:val="nil"/>
              <w:bottom w:val="nil"/>
            </w:tcBorders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3F184A" w:rsidRPr="006E1D90" w:rsidRDefault="003F184A" w:rsidP="000E65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в </w:t>
            </w:r>
            <w:r w:rsidR="00DF56D6" w:rsidRPr="006E1D90">
              <w:rPr>
                <w:rFonts w:ascii="Arial" w:hAnsi="Arial" w:cs="Arial"/>
              </w:rPr>
              <w:t xml:space="preserve">редакционных советах или </w:t>
            </w:r>
            <w:r w:rsidRPr="006E1D90">
              <w:rPr>
                <w:rFonts w:ascii="Arial" w:hAnsi="Arial" w:cs="Arial"/>
              </w:rPr>
              <w:t xml:space="preserve">редколлегиях российских </w:t>
            </w:r>
            <w:r w:rsidR="00A87245" w:rsidRPr="006E1D90">
              <w:rPr>
                <w:rFonts w:ascii="Arial" w:hAnsi="Arial" w:cs="Arial"/>
              </w:rPr>
              <w:t>ил</w:t>
            </w:r>
            <w:r w:rsidRPr="006E1D90">
              <w:rPr>
                <w:rFonts w:ascii="Arial" w:hAnsi="Arial" w:cs="Arial"/>
              </w:rPr>
              <w:t>и международных журналов из перечня ВАК</w:t>
            </w:r>
            <w:r w:rsidR="000E65A9" w:rsidRPr="006E1D90">
              <w:rPr>
                <w:rFonts w:ascii="Arial" w:hAnsi="Arial" w:cs="Arial"/>
              </w:rPr>
              <w:t xml:space="preserve"> или индексируемых в базах Scopus или Web </w:t>
            </w:r>
            <w:r w:rsidR="000E65A9" w:rsidRPr="006E1D90">
              <w:rPr>
                <w:rFonts w:ascii="Arial" w:hAnsi="Arial" w:cs="Arial"/>
                <w:lang w:val="en-US"/>
              </w:rPr>
              <w:t>o</w:t>
            </w:r>
            <w:r w:rsidR="000E65A9" w:rsidRPr="006E1D90">
              <w:rPr>
                <w:rFonts w:ascii="Arial" w:hAnsi="Arial" w:cs="Arial"/>
              </w:rPr>
              <w:t>f Science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10 баллов – за работу в каждой редколлегии</w:t>
            </w:r>
            <w:r w:rsidR="007370E0" w:rsidRPr="006E1D90">
              <w:rPr>
                <w:rFonts w:ascii="Arial" w:hAnsi="Arial" w:cs="Arial"/>
              </w:rPr>
              <w:t xml:space="preserve"> </w:t>
            </w:r>
            <w:r w:rsidR="00DF56D6" w:rsidRPr="006E1D90">
              <w:rPr>
                <w:rFonts w:ascii="Arial" w:hAnsi="Arial" w:cs="Arial"/>
              </w:rPr>
              <w:t>/редсовете</w:t>
            </w: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top w:val="nil"/>
            </w:tcBorders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3F184A" w:rsidRPr="006E1D90" w:rsidRDefault="003F184A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в Редакционном совете МЭИ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 балл</w:t>
            </w: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</w:tcPr>
          <w:p w:rsidR="003F184A" w:rsidRPr="006E1D90" w:rsidRDefault="003F184A" w:rsidP="006236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3.6.2</w:t>
            </w:r>
          </w:p>
        </w:tc>
        <w:tc>
          <w:tcPr>
            <w:tcW w:w="2924" w:type="dxa"/>
          </w:tcPr>
          <w:p w:rsidR="003F184A" w:rsidRPr="006E1D90" w:rsidRDefault="00D9601F" w:rsidP="004E4FFB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Участие в качестве исполнителя или заказчика в успешно выполненных в текущем году с использованием ИС «ПИРС» работах при межкафедральном взаимодействии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0E65A9" w:rsidP="00B3393C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 балла внутреннему исполнителю/заказчику за участие в выполненной работе, но н</w:t>
            </w:r>
            <w:r w:rsidR="003F184A" w:rsidRPr="006E1D90">
              <w:rPr>
                <w:rFonts w:ascii="Arial" w:hAnsi="Arial" w:cs="Arial"/>
              </w:rPr>
              <w:t xml:space="preserve">е более 16 баллов (по представлению </w:t>
            </w:r>
            <w:r w:rsidRPr="006E1D90">
              <w:rPr>
                <w:rFonts w:ascii="Arial" w:hAnsi="Arial" w:cs="Arial"/>
              </w:rPr>
              <w:t>ЦИР</w:t>
            </w:r>
            <w:r w:rsidR="003F184A" w:rsidRPr="006E1D90">
              <w:rPr>
                <w:rFonts w:ascii="Arial" w:hAnsi="Arial" w:cs="Arial"/>
              </w:rPr>
              <w:t>)</w:t>
            </w: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bottom w:val="single" w:sz="4" w:space="0" w:color="auto"/>
            </w:tcBorders>
          </w:tcPr>
          <w:p w:rsidR="003F184A" w:rsidRPr="006E1D90" w:rsidRDefault="003F184A" w:rsidP="00AB2B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lastRenderedPageBreak/>
              <w:t>3.6.3</w:t>
            </w:r>
          </w:p>
        </w:tc>
        <w:tc>
          <w:tcPr>
            <w:tcW w:w="2924" w:type="dxa"/>
          </w:tcPr>
          <w:p w:rsidR="003F184A" w:rsidRPr="006E1D90" w:rsidRDefault="003F184A" w:rsidP="00642048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Членство в программных и организационных </w:t>
            </w:r>
            <w:r w:rsidR="006606F0" w:rsidRPr="006E1D90">
              <w:rPr>
                <w:rFonts w:ascii="Arial" w:hAnsi="Arial" w:cs="Arial"/>
              </w:rPr>
              <w:t xml:space="preserve">органах </w:t>
            </w:r>
            <w:r w:rsidRPr="006E1D90">
              <w:rPr>
                <w:rFonts w:ascii="Arial" w:hAnsi="Arial" w:cs="Arial"/>
              </w:rPr>
              <w:t xml:space="preserve">конференций и </w:t>
            </w:r>
            <w:r w:rsidR="006606F0" w:rsidRPr="006E1D90">
              <w:rPr>
                <w:rFonts w:ascii="Arial" w:hAnsi="Arial" w:cs="Arial"/>
              </w:rPr>
              <w:t>образовательных и творческих мероприятий</w:t>
            </w:r>
            <w:r w:rsidRPr="006E1D90">
              <w:rPr>
                <w:rFonts w:ascii="Arial" w:hAnsi="Arial" w:cs="Arial"/>
              </w:rPr>
              <w:t>:</w:t>
            </w:r>
          </w:p>
          <w:p w:rsidR="003F184A" w:rsidRPr="006E1D90" w:rsidRDefault="003F184A" w:rsidP="00642048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1) международных и российских научных конференций;</w:t>
            </w:r>
          </w:p>
          <w:p w:rsidR="006606F0" w:rsidRPr="006E1D90" w:rsidRDefault="003F184A" w:rsidP="00863FC1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2) </w:t>
            </w:r>
            <w:r w:rsidR="00195350" w:rsidRPr="006E1D90">
              <w:rPr>
                <w:rFonts w:ascii="Arial" w:hAnsi="Arial" w:cs="Arial"/>
              </w:rPr>
              <w:t xml:space="preserve">конференций, </w:t>
            </w:r>
            <w:r w:rsidR="006606F0" w:rsidRPr="006E1D90">
              <w:rPr>
                <w:rFonts w:ascii="Arial" w:hAnsi="Arial" w:cs="Arial"/>
              </w:rPr>
              <w:t>образовательны</w:t>
            </w:r>
            <w:r w:rsidR="00195350" w:rsidRPr="006E1D90">
              <w:rPr>
                <w:rFonts w:ascii="Arial" w:hAnsi="Arial" w:cs="Arial"/>
              </w:rPr>
              <w:t>х</w:t>
            </w:r>
            <w:r w:rsidR="006606F0" w:rsidRPr="006E1D90">
              <w:rPr>
                <w:rFonts w:ascii="Arial" w:hAnsi="Arial" w:cs="Arial"/>
              </w:rPr>
              <w:t xml:space="preserve"> и творчески</w:t>
            </w:r>
            <w:r w:rsidR="00195350" w:rsidRPr="006E1D90">
              <w:rPr>
                <w:rFonts w:ascii="Arial" w:hAnsi="Arial" w:cs="Arial"/>
              </w:rPr>
              <w:t>х</w:t>
            </w:r>
            <w:r w:rsidR="006606F0" w:rsidRPr="006E1D90">
              <w:rPr>
                <w:rFonts w:ascii="Arial" w:hAnsi="Arial" w:cs="Arial"/>
              </w:rPr>
              <w:t xml:space="preserve"> мероприяти</w:t>
            </w:r>
            <w:r w:rsidR="00195350" w:rsidRPr="006E1D90">
              <w:rPr>
                <w:rFonts w:ascii="Arial" w:hAnsi="Arial" w:cs="Arial"/>
              </w:rPr>
              <w:t>й для студентов и школьников</w:t>
            </w:r>
            <w:r w:rsidR="006606F0" w:rsidRPr="006E1D90">
              <w:rPr>
                <w:rFonts w:ascii="Arial" w:hAnsi="Arial" w:cs="Arial"/>
              </w:rPr>
              <w:t>, проведённы</w:t>
            </w:r>
            <w:r w:rsidR="00195350" w:rsidRPr="006E1D90">
              <w:rPr>
                <w:rFonts w:ascii="Arial" w:hAnsi="Arial" w:cs="Arial"/>
              </w:rPr>
              <w:t>х</w:t>
            </w:r>
            <w:r w:rsidR="006606F0" w:rsidRPr="006E1D90">
              <w:rPr>
                <w:rFonts w:ascii="Arial" w:hAnsi="Arial" w:cs="Arial"/>
              </w:rPr>
              <w:t xml:space="preserve"> на базе МЭИ;</w:t>
            </w:r>
          </w:p>
          <w:p w:rsidR="00B540A9" w:rsidRPr="006E1D90" w:rsidRDefault="006606F0" w:rsidP="007370E0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</w:t>
            </w:r>
            <w:r w:rsidR="00B540A9" w:rsidRPr="006E1D90">
              <w:rPr>
                <w:rFonts w:ascii="Arial" w:hAnsi="Arial" w:cs="Arial"/>
              </w:rPr>
              <w:t xml:space="preserve">) прочих студенческих </w:t>
            </w:r>
            <w:r w:rsidRPr="006E1D90">
              <w:rPr>
                <w:rFonts w:ascii="Arial" w:hAnsi="Arial" w:cs="Arial"/>
              </w:rPr>
              <w:t>и школьных мероприятий</w:t>
            </w:r>
          </w:p>
          <w:p w:rsidR="00C836F1" w:rsidRPr="006E1D90" w:rsidRDefault="00C836F1" w:rsidP="00863FC1">
            <w:pPr>
              <w:spacing w:after="0" w:line="240" w:lineRule="auto"/>
              <w:rPr>
                <w:rFonts w:ascii="Arial" w:hAnsi="Arial" w:cs="Arial"/>
              </w:rPr>
            </w:pPr>
          </w:p>
          <w:p w:rsidR="00C836F1" w:rsidRPr="006E1D90" w:rsidRDefault="00C836F1" w:rsidP="00C836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6420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5 баллов – за участие в комитете международной или российской научной конференции</w:t>
            </w:r>
          </w:p>
          <w:p w:rsidR="003F184A" w:rsidRPr="006E1D90" w:rsidRDefault="003F184A" w:rsidP="006420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184A" w:rsidRPr="006E1D90" w:rsidRDefault="00195350" w:rsidP="00BD42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5</w:t>
            </w:r>
            <w:r w:rsidR="003F184A" w:rsidRPr="006E1D90">
              <w:rPr>
                <w:rFonts w:ascii="Arial" w:hAnsi="Arial" w:cs="Arial"/>
                <w:sz w:val="20"/>
                <w:szCs w:val="20"/>
              </w:rPr>
              <w:t xml:space="preserve"> балл</w:t>
            </w:r>
            <w:r w:rsidRPr="006E1D90">
              <w:rPr>
                <w:rFonts w:ascii="Arial" w:hAnsi="Arial" w:cs="Arial"/>
                <w:sz w:val="20"/>
                <w:szCs w:val="20"/>
              </w:rPr>
              <w:t>ов</w:t>
            </w:r>
            <w:r w:rsidR="003F184A" w:rsidRPr="006E1D90">
              <w:rPr>
                <w:rFonts w:ascii="Arial" w:hAnsi="Arial" w:cs="Arial"/>
                <w:sz w:val="20"/>
                <w:szCs w:val="20"/>
              </w:rPr>
              <w:t xml:space="preserve"> – за участие в </w:t>
            </w:r>
            <w:r w:rsidRPr="006E1D90">
              <w:rPr>
                <w:rFonts w:ascii="Arial" w:hAnsi="Arial" w:cs="Arial"/>
                <w:sz w:val="20"/>
                <w:szCs w:val="20"/>
              </w:rPr>
              <w:t>программных и организационных органах конференций и образовательных и творческих мероприятий для студентов и школьников,</w:t>
            </w:r>
            <w:r w:rsidR="003F184A" w:rsidRPr="006E1D90">
              <w:rPr>
                <w:rFonts w:ascii="Arial" w:hAnsi="Arial" w:cs="Arial"/>
                <w:sz w:val="20"/>
                <w:szCs w:val="20"/>
              </w:rPr>
              <w:t xml:space="preserve"> проведенн</w:t>
            </w:r>
            <w:r w:rsidRPr="006E1D90">
              <w:rPr>
                <w:rFonts w:ascii="Arial" w:hAnsi="Arial" w:cs="Arial"/>
                <w:sz w:val="20"/>
                <w:szCs w:val="20"/>
              </w:rPr>
              <w:t>ых</w:t>
            </w:r>
            <w:r w:rsidR="003F184A" w:rsidRPr="006E1D90">
              <w:rPr>
                <w:rFonts w:ascii="Arial" w:hAnsi="Arial" w:cs="Arial"/>
                <w:sz w:val="20"/>
                <w:szCs w:val="20"/>
              </w:rPr>
              <w:t xml:space="preserve"> на базе МЭИ</w:t>
            </w:r>
          </w:p>
          <w:p w:rsidR="003F184A" w:rsidRPr="006E1D90" w:rsidRDefault="003F184A" w:rsidP="006835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184A" w:rsidRPr="006E1D90" w:rsidRDefault="003F184A" w:rsidP="009D0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E1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 балла – за участие в оргкомитете Открытой олимпиады по русскому языку для иностранных учащихся (каф. РСиЛ)</w:t>
            </w:r>
          </w:p>
          <w:p w:rsidR="0029256B" w:rsidRPr="006E1D90" w:rsidRDefault="0029256B" w:rsidP="009D0D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9256B" w:rsidRPr="006E1D90" w:rsidRDefault="0029256B" w:rsidP="00BD42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 балл – за участие в </w:t>
            </w:r>
            <w:r w:rsidR="00195350" w:rsidRPr="006E1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программных и организационных комитетах органах конференций и образовательных и творческих мероприятий для студентов и школьников, </w:t>
            </w:r>
            <w:r w:rsidRPr="006E1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проведенн</w:t>
            </w:r>
            <w:r w:rsidR="00195350" w:rsidRPr="006E1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ых</w:t>
            </w:r>
            <w:r w:rsidRPr="006E1D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не на базе МЭИ</w:t>
            </w:r>
          </w:p>
        </w:tc>
        <w:tc>
          <w:tcPr>
            <w:tcW w:w="1806" w:type="dxa"/>
          </w:tcPr>
          <w:p w:rsidR="003F184A" w:rsidRPr="006E1D90" w:rsidRDefault="003F184A" w:rsidP="00642048">
            <w:pPr>
              <w:spacing w:after="0" w:line="240" w:lineRule="auto"/>
            </w:pPr>
          </w:p>
        </w:tc>
      </w:tr>
      <w:tr w:rsidR="003F184A" w:rsidRPr="006E1D90" w:rsidTr="000E65A9">
        <w:tc>
          <w:tcPr>
            <w:tcW w:w="809" w:type="dxa"/>
            <w:tcBorders>
              <w:bottom w:val="nil"/>
            </w:tcBorders>
          </w:tcPr>
          <w:p w:rsidR="003F184A" w:rsidRPr="006E1D90" w:rsidRDefault="003F184A" w:rsidP="00AB2B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3.6.4</w:t>
            </w:r>
          </w:p>
        </w:tc>
        <w:tc>
          <w:tcPr>
            <w:tcW w:w="2924" w:type="dxa"/>
          </w:tcPr>
          <w:p w:rsidR="001D6740" w:rsidRPr="006E1D90" w:rsidRDefault="001D6740" w:rsidP="00AB2BA9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Руководство работами студентов и аспирантов – победителей и призеров (только международных и всероссийских) олимпиад (конкурсов, выставок</w:t>
            </w:r>
            <w:r w:rsidR="00DC292D" w:rsidRPr="006E1D90">
              <w:rPr>
                <w:rFonts w:ascii="Arial" w:hAnsi="Arial" w:cs="Arial"/>
              </w:rPr>
              <w:t>)</w:t>
            </w:r>
            <w:r w:rsidRPr="006E1D90">
              <w:rPr>
                <w:rFonts w:ascii="Arial" w:hAnsi="Arial" w:cs="Arial"/>
              </w:rPr>
              <w:t>: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top w:val="nil"/>
              <w:bottom w:val="nil"/>
            </w:tcBorders>
          </w:tcPr>
          <w:p w:rsidR="003F184A" w:rsidRPr="006E1D90" w:rsidRDefault="003F184A" w:rsidP="001849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3F184A" w:rsidRPr="006E1D90" w:rsidRDefault="003F184A" w:rsidP="00AB2BA9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победителей </w:t>
            </w:r>
            <w:r w:rsidR="001D6740" w:rsidRPr="006E1D90">
              <w:rPr>
                <w:rFonts w:ascii="Arial" w:hAnsi="Arial" w:cs="Arial"/>
              </w:rPr>
              <w:t xml:space="preserve">и призёров </w:t>
            </w:r>
            <w:r w:rsidRPr="006E1D90">
              <w:rPr>
                <w:rFonts w:ascii="Arial" w:hAnsi="Arial" w:cs="Arial"/>
              </w:rPr>
              <w:t>международных, российских (региональных) олимпиад (конкурсов, выставок).</w:t>
            </w:r>
          </w:p>
          <w:p w:rsidR="003F184A" w:rsidRPr="006E1D90" w:rsidRDefault="003F184A" w:rsidP="001D6740">
            <w:pPr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Для кафедры ФиС – подготовка студенческих команд НИУ «МЭИ» – победителей </w:t>
            </w:r>
            <w:r w:rsidR="001D6740" w:rsidRPr="006E1D90">
              <w:rPr>
                <w:rFonts w:ascii="Arial" w:hAnsi="Arial" w:cs="Arial"/>
              </w:rPr>
              <w:t xml:space="preserve">и призёров </w:t>
            </w:r>
            <w:r w:rsidRPr="006E1D90">
              <w:rPr>
                <w:rFonts w:ascii="Arial" w:hAnsi="Arial" w:cs="Arial"/>
              </w:rPr>
              <w:t>международных, российских (региональных), межвузовских соревнований;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E1689C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10 баллов – за каждую подготовленную работу (команду)</w:t>
            </w: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top w:val="nil"/>
              <w:bottom w:val="single" w:sz="4" w:space="0" w:color="auto"/>
            </w:tcBorders>
          </w:tcPr>
          <w:p w:rsidR="003F184A" w:rsidRPr="006E1D90" w:rsidRDefault="003F184A" w:rsidP="001849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3F184A" w:rsidRPr="006E1D90" w:rsidRDefault="003F184A" w:rsidP="00AB2B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победителей в НИУ «МЭИ»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5 баллов – за каждую подготовленную работу</w:t>
            </w: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bottom w:val="nil"/>
            </w:tcBorders>
          </w:tcPr>
          <w:p w:rsidR="003F184A" w:rsidRPr="006E1D90" w:rsidRDefault="00E31E47" w:rsidP="001849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lastRenderedPageBreak/>
              <w:t>3.6.5</w:t>
            </w:r>
          </w:p>
        </w:tc>
        <w:tc>
          <w:tcPr>
            <w:tcW w:w="2924" w:type="dxa"/>
          </w:tcPr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Курирование групп учащихся: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top w:val="nil"/>
              <w:bottom w:val="nil"/>
            </w:tcBorders>
          </w:tcPr>
          <w:p w:rsidR="003F184A" w:rsidRPr="006E1D90" w:rsidRDefault="003F184A" w:rsidP="001849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3F184A" w:rsidRPr="006E1D90" w:rsidRDefault="003F184A" w:rsidP="00AB2B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студенческих групп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5 баллов – за каждую группу</w:t>
            </w: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top w:val="nil"/>
            </w:tcBorders>
          </w:tcPr>
          <w:p w:rsidR="003F184A" w:rsidRPr="006E1D90" w:rsidRDefault="003F184A" w:rsidP="001849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3F184A" w:rsidRPr="006E1D90" w:rsidRDefault="003F184A" w:rsidP="009D0DFC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групп учащихся подготовительного отделении для иностранцев, а также групп иностранных студентов, изучающих русский язык на первом курсе бакалавриата и на первом году магистратуры (каф. РСиЛ)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5 баллов – за каждую группу</w:t>
            </w: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</w:tcPr>
          <w:p w:rsidR="003F184A" w:rsidRPr="006E1D90" w:rsidRDefault="003F184A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3.6.</w:t>
            </w:r>
            <w:r w:rsidR="00E31E47" w:rsidRPr="006E1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4" w:type="dxa"/>
          </w:tcPr>
          <w:p w:rsidR="003F184A" w:rsidRPr="006E1D90" w:rsidRDefault="003F184A" w:rsidP="004431B7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Получение дополнительного профессионального образования (повышение квалификации или профессиональная</w:t>
            </w:r>
            <w:r w:rsidR="004431B7" w:rsidRPr="006E1D90">
              <w:rPr>
                <w:rFonts w:ascii="Arial" w:hAnsi="Arial" w:cs="Arial"/>
              </w:rPr>
              <w:t xml:space="preserve"> переподготовка) в текущем году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C45863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 балла – за каждый диплом о профессиональной переподготовке.</w:t>
            </w:r>
          </w:p>
          <w:p w:rsidR="003F184A" w:rsidRPr="006E1D90" w:rsidRDefault="003F184A" w:rsidP="00C45863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2 балла – за каждое </w:t>
            </w:r>
          </w:p>
          <w:p w:rsidR="003F184A" w:rsidRPr="006E1D90" w:rsidRDefault="003F184A" w:rsidP="00C45863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удостоверение о повышении квалификации  </w:t>
            </w: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</w:tcPr>
          <w:p w:rsidR="003F184A" w:rsidRPr="006E1D90" w:rsidRDefault="003F184A" w:rsidP="00E31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3.6.</w:t>
            </w:r>
            <w:r w:rsidR="00E31E47" w:rsidRPr="006E1D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24" w:type="dxa"/>
          </w:tcPr>
          <w:p w:rsidR="003F184A" w:rsidRPr="006E1D90" w:rsidRDefault="003F184A" w:rsidP="006835D2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Участие в профориентационной работе (примечание </w:t>
            </w:r>
            <w:r w:rsidR="007D3F94" w:rsidRPr="006E1D90">
              <w:rPr>
                <w:rFonts w:ascii="Arial" w:hAnsi="Arial" w:cs="Arial"/>
              </w:rPr>
              <w:t>4</w:t>
            </w:r>
            <w:r w:rsidRPr="006E1D90">
              <w:rPr>
                <w:rFonts w:ascii="Arial" w:hAnsi="Arial" w:cs="Arial"/>
              </w:rPr>
              <w:t>)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8762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1 балл – за каждое мероприятие. </w:t>
            </w:r>
          </w:p>
          <w:p w:rsidR="003F184A" w:rsidRPr="006E1D90" w:rsidRDefault="003F184A" w:rsidP="003259C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Не более 5 баллов.</w:t>
            </w:r>
          </w:p>
        </w:tc>
        <w:tc>
          <w:tcPr>
            <w:tcW w:w="1806" w:type="dxa"/>
          </w:tcPr>
          <w:p w:rsidR="003F184A" w:rsidRPr="006E1D90" w:rsidRDefault="003F184A" w:rsidP="008762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184A" w:rsidRPr="006E1D90" w:rsidTr="000E65A9">
        <w:tc>
          <w:tcPr>
            <w:tcW w:w="809" w:type="dxa"/>
            <w:tcBorders>
              <w:bottom w:val="single" w:sz="4" w:space="0" w:color="auto"/>
            </w:tcBorders>
          </w:tcPr>
          <w:p w:rsidR="003F184A" w:rsidRPr="006E1D90" w:rsidRDefault="003F184A" w:rsidP="00C140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731" w:type="dxa"/>
            <w:gridSpan w:val="4"/>
          </w:tcPr>
          <w:p w:rsidR="003F184A" w:rsidRPr="006E1D90" w:rsidRDefault="003F184A" w:rsidP="00C140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Инновационная деятельность</w:t>
            </w:r>
          </w:p>
        </w:tc>
      </w:tr>
      <w:tr w:rsidR="003F184A" w:rsidRPr="006E1D90" w:rsidTr="000E65A9">
        <w:tc>
          <w:tcPr>
            <w:tcW w:w="809" w:type="dxa"/>
            <w:tcBorders>
              <w:bottom w:val="nil"/>
            </w:tcBorders>
          </w:tcPr>
          <w:p w:rsidR="003F184A" w:rsidRPr="006E1D90" w:rsidRDefault="003F184A" w:rsidP="00C140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3.7.1</w:t>
            </w:r>
          </w:p>
        </w:tc>
        <w:tc>
          <w:tcPr>
            <w:tcW w:w="2924" w:type="dxa"/>
          </w:tcPr>
          <w:p w:rsidR="003F184A" w:rsidRPr="006E1D90" w:rsidRDefault="003F184A" w:rsidP="007C7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1D90">
              <w:rPr>
                <w:rFonts w:ascii="Arial" w:hAnsi="Arial" w:cs="Arial"/>
                <w:b/>
              </w:rPr>
              <w:t>Инновационные продукты в образовании:</w:t>
            </w:r>
          </w:p>
        </w:tc>
        <w:tc>
          <w:tcPr>
            <w:tcW w:w="905" w:type="dxa"/>
            <w:vMerge w:val="restart"/>
            <w:vAlign w:val="center"/>
          </w:tcPr>
          <w:p w:rsidR="003F184A" w:rsidRPr="006E1D90" w:rsidRDefault="003F184A" w:rsidP="00C140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15</w:t>
            </w:r>
          </w:p>
        </w:tc>
        <w:tc>
          <w:tcPr>
            <w:tcW w:w="3096" w:type="dxa"/>
          </w:tcPr>
          <w:p w:rsidR="003F184A" w:rsidRPr="006E1D90" w:rsidRDefault="003F184A" w:rsidP="000036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3F184A" w:rsidRPr="006E1D90" w:rsidRDefault="003F184A" w:rsidP="00572D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E65A9" w:rsidRPr="006E1D90" w:rsidTr="000E65A9">
        <w:tc>
          <w:tcPr>
            <w:tcW w:w="809" w:type="dxa"/>
            <w:tcBorders>
              <w:top w:val="nil"/>
              <w:bottom w:val="nil"/>
            </w:tcBorders>
          </w:tcPr>
          <w:p w:rsidR="000E65A9" w:rsidRPr="006E1D90" w:rsidRDefault="000E65A9" w:rsidP="006236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0E65A9" w:rsidRPr="006E1D90" w:rsidRDefault="000E65A9" w:rsidP="00BD4224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1: массовый открытый онлайн-курс (МОО</w:t>
            </w:r>
            <w:r w:rsidR="00E95176" w:rsidRPr="006E1D90">
              <w:rPr>
                <w:rFonts w:ascii="Arial" w:hAnsi="Arial" w:cs="Arial"/>
                <w:lang w:val="en-US"/>
              </w:rPr>
              <w:t>C</w:t>
            </w:r>
            <w:r w:rsidRPr="006E1D90">
              <w:rPr>
                <w:rFonts w:ascii="Arial" w:hAnsi="Arial" w:cs="Arial"/>
              </w:rPr>
              <w:t>), размещенный на официальных образовательных платформах</w:t>
            </w:r>
          </w:p>
        </w:tc>
        <w:tc>
          <w:tcPr>
            <w:tcW w:w="905" w:type="dxa"/>
            <w:vMerge/>
            <w:vAlign w:val="center"/>
          </w:tcPr>
          <w:p w:rsidR="000E65A9" w:rsidRPr="006E1D90" w:rsidRDefault="000E65A9" w:rsidP="00C140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0E65A9" w:rsidRPr="006E1D90" w:rsidRDefault="000E65A9" w:rsidP="000E65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10 баллов – разработчику МОО</w:t>
            </w:r>
            <w:r w:rsidR="00E95176" w:rsidRPr="006E1D90">
              <w:rPr>
                <w:rFonts w:ascii="Arial" w:hAnsi="Arial" w:cs="Arial"/>
                <w:lang w:val="en-US"/>
              </w:rPr>
              <w:t>C</w:t>
            </w:r>
          </w:p>
          <w:p w:rsidR="000E65A9" w:rsidRPr="006E1D90" w:rsidRDefault="000E65A9" w:rsidP="00E95176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5 баллов – помощнику разработчика МОО</w:t>
            </w:r>
            <w:r w:rsidR="00E95176" w:rsidRPr="006E1D90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806" w:type="dxa"/>
          </w:tcPr>
          <w:p w:rsidR="000E65A9" w:rsidRPr="006E1D90" w:rsidRDefault="000E65A9" w:rsidP="00572D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E65A9" w:rsidRPr="006E1D90" w:rsidTr="000E65A9">
        <w:tc>
          <w:tcPr>
            <w:tcW w:w="809" w:type="dxa"/>
            <w:tcBorders>
              <w:top w:val="nil"/>
              <w:bottom w:val="nil"/>
            </w:tcBorders>
          </w:tcPr>
          <w:p w:rsidR="000E65A9" w:rsidRPr="006E1D90" w:rsidRDefault="000E65A9" w:rsidP="00C140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0E65A9" w:rsidRPr="006E1D90" w:rsidRDefault="000E65A9" w:rsidP="000E65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продукт 2: новый </w:t>
            </w:r>
            <w:r w:rsidRPr="006E1D90">
              <w:rPr>
                <w:rFonts w:ascii="Arial" w:hAnsi="Arial" w:cs="Arial"/>
                <w:color w:val="000000"/>
              </w:rPr>
              <w:t>ЭУМК  учебной дисциплины</w:t>
            </w:r>
          </w:p>
        </w:tc>
        <w:tc>
          <w:tcPr>
            <w:tcW w:w="905" w:type="dxa"/>
            <w:vMerge/>
            <w:vAlign w:val="center"/>
          </w:tcPr>
          <w:p w:rsidR="000E65A9" w:rsidRPr="006E1D90" w:rsidRDefault="000E65A9" w:rsidP="00572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0E65A9" w:rsidRPr="006E1D90" w:rsidRDefault="000E65A9" w:rsidP="000E65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8 баллов – разработчику ЭУМК</w:t>
            </w:r>
          </w:p>
          <w:p w:rsidR="000E65A9" w:rsidRPr="006E1D90" w:rsidRDefault="000E65A9" w:rsidP="000E65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 баллов – помощнику разработчика ЭУМК</w:t>
            </w:r>
          </w:p>
        </w:tc>
        <w:tc>
          <w:tcPr>
            <w:tcW w:w="1806" w:type="dxa"/>
          </w:tcPr>
          <w:p w:rsidR="000E65A9" w:rsidRPr="006E1D90" w:rsidRDefault="000E65A9" w:rsidP="00572D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E65A9" w:rsidRPr="006E1D90" w:rsidTr="000E65A9">
        <w:tc>
          <w:tcPr>
            <w:tcW w:w="809" w:type="dxa"/>
            <w:vMerge w:val="restart"/>
            <w:tcBorders>
              <w:top w:val="nil"/>
            </w:tcBorders>
          </w:tcPr>
          <w:p w:rsidR="000E65A9" w:rsidRPr="006E1D90" w:rsidRDefault="000E65A9" w:rsidP="00C140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0E65A9" w:rsidRPr="006E1D90" w:rsidRDefault="000E65A9" w:rsidP="000E65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3: ЭУМК  учебной дисциплины на иностранном языке</w:t>
            </w:r>
          </w:p>
        </w:tc>
        <w:tc>
          <w:tcPr>
            <w:tcW w:w="905" w:type="dxa"/>
            <w:vMerge/>
            <w:vAlign w:val="center"/>
          </w:tcPr>
          <w:p w:rsidR="000E65A9" w:rsidRPr="006E1D90" w:rsidRDefault="000E65A9" w:rsidP="00572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0E65A9" w:rsidRPr="006E1D90" w:rsidRDefault="000E65A9" w:rsidP="000E6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</w:rPr>
              <w:t>10 баллов</w:t>
            </w:r>
          </w:p>
        </w:tc>
        <w:tc>
          <w:tcPr>
            <w:tcW w:w="1806" w:type="dxa"/>
          </w:tcPr>
          <w:p w:rsidR="000E65A9" w:rsidRPr="006E1D90" w:rsidRDefault="000E65A9" w:rsidP="00572DB7">
            <w:pPr>
              <w:spacing w:after="0" w:line="240" w:lineRule="auto"/>
            </w:pPr>
          </w:p>
        </w:tc>
      </w:tr>
      <w:tr w:rsidR="000E65A9" w:rsidRPr="006E1D90" w:rsidTr="000E65A9">
        <w:tc>
          <w:tcPr>
            <w:tcW w:w="809" w:type="dxa"/>
            <w:vMerge/>
          </w:tcPr>
          <w:p w:rsidR="000E65A9" w:rsidRPr="006E1D90" w:rsidRDefault="000E65A9" w:rsidP="00C140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0E65A9" w:rsidRPr="006E1D90" w:rsidRDefault="000E65A9" w:rsidP="000E65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4: электронный персонифицированный онлайн-курс (</w:t>
            </w:r>
            <w:r w:rsidR="00E95176" w:rsidRPr="006E1D90">
              <w:rPr>
                <w:rFonts w:ascii="Arial" w:hAnsi="Arial" w:cs="Arial"/>
                <w:lang w:val="en-US"/>
              </w:rPr>
              <w:t>SPOC</w:t>
            </w:r>
            <w:r w:rsidRPr="006E1D90">
              <w:rPr>
                <w:rFonts w:ascii="Arial" w:hAnsi="Arial" w:cs="Arial"/>
              </w:rPr>
              <w:t>), размещенный на официальных образовательных платформах</w:t>
            </w:r>
          </w:p>
        </w:tc>
        <w:tc>
          <w:tcPr>
            <w:tcW w:w="905" w:type="dxa"/>
            <w:vMerge/>
            <w:vAlign w:val="center"/>
          </w:tcPr>
          <w:p w:rsidR="000E65A9" w:rsidRPr="006E1D90" w:rsidRDefault="000E65A9" w:rsidP="00572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0E65A9" w:rsidRPr="006E1D90" w:rsidRDefault="000E65A9" w:rsidP="000E65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8 баллов – разработчику </w:t>
            </w:r>
            <w:r w:rsidR="00E95176" w:rsidRPr="006E1D90">
              <w:rPr>
                <w:rFonts w:ascii="Arial" w:hAnsi="Arial" w:cs="Arial"/>
                <w:lang w:val="en-US"/>
              </w:rPr>
              <w:t>SPOC</w:t>
            </w:r>
          </w:p>
          <w:p w:rsidR="000E65A9" w:rsidRPr="006E1D90" w:rsidRDefault="000E65A9" w:rsidP="000E65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4 баллов – помощнику разработчика </w:t>
            </w:r>
            <w:r w:rsidR="00E95176" w:rsidRPr="006E1D90">
              <w:rPr>
                <w:rFonts w:ascii="Arial" w:hAnsi="Arial" w:cs="Arial"/>
                <w:lang w:val="en-US"/>
              </w:rPr>
              <w:t>SPOC</w:t>
            </w:r>
          </w:p>
        </w:tc>
        <w:tc>
          <w:tcPr>
            <w:tcW w:w="1806" w:type="dxa"/>
          </w:tcPr>
          <w:p w:rsidR="000E65A9" w:rsidRPr="006E1D90" w:rsidRDefault="000E65A9" w:rsidP="00572DB7">
            <w:pPr>
              <w:spacing w:after="0" w:line="240" w:lineRule="auto"/>
            </w:pPr>
          </w:p>
        </w:tc>
      </w:tr>
      <w:tr w:rsidR="000E65A9" w:rsidRPr="006E1D90" w:rsidTr="000E65A9"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0E65A9" w:rsidRPr="006E1D90" w:rsidRDefault="000E65A9" w:rsidP="00C140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0E65A9" w:rsidRPr="006E1D90" w:rsidRDefault="000E65A9" w:rsidP="000E65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5: электронный образовательный ресурс, размещенный в Лекториуме МЭИ</w:t>
            </w:r>
          </w:p>
        </w:tc>
        <w:tc>
          <w:tcPr>
            <w:tcW w:w="905" w:type="dxa"/>
            <w:vMerge/>
            <w:vAlign w:val="center"/>
          </w:tcPr>
          <w:p w:rsidR="000E65A9" w:rsidRPr="006E1D90" w:rsidRDefault="000E65A9" w:rsidP="00572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0E65A9" w:rsidRPr="006E1D90" w:rsidRDefault="000E65A9" w:rsidP="000E65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4 балла – разработчику ЭОР</w:t>
            </w:r>
          </w:p>
          <w:p w:rsidR="000E65A9" w:rsidRPr="006E1D90" w:rsidRDefault="000E65A9" w:rsidP="000E65A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2 балла – помощнику разработчика ЭОР</w:t>
            </w:r>
          </w:p>
        </w:tc>
        <w:tc>
          <w:tcPr>
            <w:tcW w:w="1806" w:type="dxa"/>
          </w:tcPr>
          <w:p w:rsidR="000E65A9" w:rsidRPr="006E1D90" w:rsidRDefault="000E65A9" w:rsidP="00572DB7">
            <w:pPr>
              <w:spacing w:after="0" w:line="240" w:lineRule="auto"/>
            </w:pPr>
          </w:p>
        </w:tc>
      </w:tr>
      <w:tr w:rsidR="003F184A" w:rsidRPr="006E1D90" w:rsidTr="000E65A9">
        <w:trPr>
          <w:trHeight w:val="833"/>
        </w:trPr>
        <w:tc>
          <w:tcPr>
            <w:tcW w:w="809" w:type="dxa"/>
            <w:tcBorders>
              <w:bottom w:val="nil"/>
            </w:tcBorders>
          </w:tcPr>
          <w:p w:rsidR="003F184A" w:rsidRPr="006E1D90" w:rsidRDefault="003F184A" w:rsidP="00C140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lastRenderedPageBreak/>
              <w:t>3.7.2</w:t>
            </w:r>
          </w:p>
        </w:tc>
        <w:tc>
          <w:tcPr>
            <w:tcW w:w="2924" w:type="dxa"/>
          </w:tcPr>
          <w:p w:rsidR="003F184A" w:rsidRPr="006E1D90" w:rsidRDefault="003F184A" w:rsidP="00C44A5A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  <w:b/>
              </w:rPr>
              <w:t>Инновационные продукты в науке и технологии:</w:t>
            </w:r>
          </w:p>
        </w:tc>
        <w:tc>
          <w:tcPr>
            <w:tcW w:w="905" w:type="dxa"/>
            <w:vMerge/>
            <w:vAlign w:val="center"/>
          </w:tcPr>
          <w:p w:rsidR="003F184A" w:rsidRPr="006E1D90" w:rsidRDefault="003F184A" w:rsidP="00572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F184A" w:rsidRPr="006E1D90" w:rsidRDefault="003F184A" w:rsidP="00572D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3F184A" w:rsidRPr="006E1D90" w:rsidRDefault="003F184A" w:rsidP="00572DB7">
            <w:pPr>
              <w:spacing w:after="0" w:line="240" w:lineRule="auto"/>
            </w:pPr>
          </w:p>
        </w:tc>
      </w:tr>
      <w:tr w:rsidR="00967371" w:rsidRPr="006E1D90" w:rsidTr="000E65A9">
        <w:trPr>
          <w:trHeight w:val="3910"/>
        </w:trPr>
        <w:tc>
          <w:tcPr>
            <w:tcW w:w="809" w:type="dxa"/>
            <w:vMerge w:val="restart"/>
            <w:tcBorders>
              <w:top w:val="nil"/>
            </w:tcBorders>
          </w:tcPr>
          <w:p w:rsidR="00967371" w:rsidRPr="006E1D90" w:rsidRDefault="00967371" w:rsidP="007C7A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967371" w:rsidRPr="006E1D90" w:rsidRDefault="00967371" w:rsidP="008C647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1: инновации в результатах ОКР (оборудование, приборы, установки, устройства, технологии производства новых материалов, обработки материалов, нанесения покрытий, созданное программное обеспечение и т.д.), внедренные у индустриального партнера.  Прикладываются: акт о выполненных работах и при наличии возмездный лицензионный договор на передачу прав на РИД.</w:t>
            </w: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967371" w:rsidRPr="006E1D90" w:rsidRDefault="00967371" w:rsidP="00572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967371" w:rsidRPr="006E1D90" w:rsidRDefault="00967371" w:rsidP="00572DB7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6E1D90">
              <w:rPr>
                <w:rFonts w:ascii="Arial" w:hAnsi="Arial" w:cs="Arial"/>
              </w:rPr>
              <w:t>От 1 до 10 баллов разработчику, от 1 до 5 баллов помощникам (величина балла определяется по итогам экспертизы в соответствии с регламентом работы ИС «кВт идей»).</w:t>
            </w:r>
          </w:p>
        </w:tc>
        <w:tc>
          <w:tcPr>
            <w:tcW w:w="1806" w:type="dxa"/>
          </w:tcPr>
          <w:p w:rsidR="00967371" w:rsidRPr="006E1D90" w:rsidRDefault="00967371" w:rsidP="00572DB7">
            <w:pPr>
              <w:spacing w:after="0" w:line="240" w:lineRule="auto"/>
            </w:pPr>
          </w:p>
        </w:tc>
      </w:tr>
      <w:tr w:rsidR="00967371" w:rsidRPr="006E1D90" w:rsidTr="000E65A9">
        <w:tc>
          <w:tcPr>
            <w:tcW w:w="809" w:type="dxa"/>
            <w:vMerge/>
            <w:tcBorders>
              <w:bottom w:val="nil"/>
            </w:tcBorders>
          </w:tcPr>
          <w:p w:rsidR="00967371" w:rsidRPr="006E1D90" w:rsidRDefault="00967371" w:rsidP="001240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967371" w:rsidRPr="006E1D90" w:rsidRDefault="00967371" w:rsidP="008C647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– продукт 2: инновация в оказании технологических услуг индустриальному партнеру (проведение испытаний и определение свойств материалов, разработка и испытание технологий сварки, послойной направки, металлообработки, нанесения покрытий и т.д.), зафиксированная в виде «ноу-хау», патента на изобретение или полезную модель, свидетельства о регистрации базы данных или программы для ЭВМ.</w:t>
            </w:r>
          </w:p>
          <w:p w:rsidR="00967371" w:rsidRPr="006E1D90" w:rsidRDefault="00967371" w:rsidP="008C647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Прикладываются: акт о выполненных работах и документ, подтверждающий факт создания и регистрации РИД в рамках выполненной работы (приказ о признании сведений секретом производства («ноу-хау»), патент или свидетельство о регистрации базы </w:t>
            </w:r>
            <w:r w:rsidRPr="006E1D90">
              <w:rPr>
                <w:rFonts w:ascii="Arial" w:hAnsi="Arial" w:cs="Arial"/>
              </w:rPr>
              <w:lastRenderedPageBreak/>
              <w:t>данных/программы для ЭВМ).</w:t>
            </w:r>
          </w:p>
        </w:tc>
        <w:tc>
          <w:tcPr>
            <w:tcW w:w="905" w:type="dxa"/>
            <w:vMerge/>
            <w:vAlign w:val="center"/>
          </w:tcPr>
          <w:p w:rsidR="00967371" w:rsidRPr="006E1D90" w:rsidRDefault="00967371" w:rsidP="00572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967371" w:rsidRPr="006E1D90" w:rsidRDefault="00967371" w:rsidP="00572DB7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От 1 до 10 баллов разработчику, от 1 до 5 баллов помощникам (величина балла определяется по итогам экспертизы в соответствии с регламентом работы ИС «кВт идей»).</w:t>
            </w:r>
          </w:p>
        </w:tc>
        <w:tc>
          <w:tcPr>
            <w:tcW w:w="1806" w:type="dxa"/>
          </w:tcPr>
          <w:p w:rsidR="00967371" w:rsidRPr="006E1D90" w:rsidRDefault="00967371" w:rsidP="00572DB7">
            <w:pPr>
              <w:spacing w:after="0" w:line="240" w:lineRule="auto"/>
            </w:pPr>
          </w:p>
        </w:tc>
      </w:tr>
      <w:tr w:rsidR="008C6479" w:rsidRPr="006E1D90" w:rsidTr="000E65A9">
        <w:tc>
          <w:tcPr>
            <w:tcW w:w="809" w:type="dxa"/>
            <w:tcBorders>
              <w:top w:val="nil"/>
              <w:bottom w:val="single" w:sz="4" w:space="0" w:color="auto"/>
            </w:tcBorders>
          </w:tcPr>
          <w:p w:rsidR="008C6479" w:rsidRPr="006E1D90" w:rsidRDefault="008C6479" w:rsidP="001240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8C6479" w:rsidRPr="006E1D90" w:rsidRDefault="008C6479" w:rsidP="008C6479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– продукт 3: инновация в оказании инжиниринговых услуг индустриальному партнеру (проектирование, разработка дизайна, выполнение расчетов, технико-экономическое обоснование), зафиксированная в виде «ноу-хау», патента на изобретение или полезную модель, свидетельства о регистрации базы данных или программы для ЭВМ. </w:t>
            </w:r>
          </w:p>
          <w:p w:rsidR="008C6479" w:rsidRPr="006E1D90" w:rsidRDefault="008C6479" w:rsidP="008C6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</w:rPr>
              <w:t>Прикладываются: акт о выполненных работах и документ, подтверждающий факт создания и регистрации РИД в рамках выполненной работы (приказ о признании сведений секретом производства («ноу-хау»), патент или свидетельство о регистрации базы данных/программы для ЭВМ).</w:t>
            </w:r>
          </w:p>
        </w:tc>
        <w:tc>
          <w:tcPr>
            <w:tcW w:w="905" w:type="dxa"/>
            <w:vMerge/>
            <w:vAlign w:val="center"/>
          </w:tcPr>
          <w:p w:rsidR="008C6479" w:rsidRPr="006E1D90" w:rsidRDefault="008C6479" w:rsidP="00572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C6479" w:rsidRPr="006E1D90" w:rsidRDefault="008C6479" w:rsidP="00572DB7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От 1 до 10 баллов разработчику, от 1 до 5 баллов помощникам (величина балла определяется по итогам экспертизы в соответствии с регламентом работы ИС «кВт идей»).</w:t>
            </w:r>
          </w:p>
        </w:tc>
        <w:tc>
          <w:tcPr>
            <w:tcW w:w="1806" w:type="dxa"/>
          </w:tcPr>
          <w:p w:rsidR="008C6479" w:rsidRPr="006E1D90" w:rsidRDefault="008C6479" w:rsidP="00572DB7">
            <w:pPr>
              <w:spacing w:after="0" w:line="240" w:lineRule="auto"/>
            </w:pPr>
          </w:p>
        </w:tc>
      </w:tr>
      <w:tr w:rsidR="00DB6321" w:rsidRPr="006E1D90" w:rsidTr="00587D48">
        <w:trPr>
          <w:trHeight w:val="2277"/>
        </w:trPr>
        <w:tc>
          <w:tcPr>
            <w:tcW w:w="809" w:type="dxa"/>
            <w:tcBorders>
              <w:top w:val="single" w:sz="4" w:space="0" w:color="auto"/>
            </w:tcBorders>
          </w:tcPr>
          <w:p w:rsidR="00DB6321" w:rsidRPr="006E1D90" w:rsidRDefault="00DB6321" w:rsidP="002C70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3.7.3</w:t>
            </w:r>
          </w:p>
        </w:tc>
        <w:tc>
          <w:tcPr>
            <w:tcW w:w="2924" w:type="dxa"/>
          </w:tcPr>
          <w:p w:rsidR="00DB6321" w:rsidRPr="006E1D90" w:rsidRDefault="00DB6321" w:rsidP="00DB6321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Процессные инновации</w:t>
            </w:r>
          </w:p>
        </w:tc>
        <w:tc>
          <w:tcPr>
            <w:tcW w:w="905" w:type="dxa"/>
            <w:vMerge/>
            <w:tcBorders>
              <w:bottom w:val="nil"/>
            </w:tcBorders>
            <w:vAlign w:val="center"/>
          </w:tcPr>
          <w:p w:rsidR="00DB6321" w:rsidRPr="006E1D90" w:rsidRDefault="00DB6321" w:rsidP="00572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DB6321" w:rsidRPr="006E1D90" w:rsidRDefault="00DB6321" w:rsidP="00572DB7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От 1 до 10 баллов разработчику, от 1 до 5 баллов помощникам (величина балла определяется по итогам экспертизы в соответствии с регламентом работы ИС «кВт идей»).</w:t>
            </w:r>
          </w:p>
        </w:tc>
        <w:tc>
          <w:tcPr>
            <w:tcW w:w="1806" w:type="dxa"/>
          </w:tcPr>
          <w:p w:rsidR="00DB6321" w:rsidRPr="006E1D90" w:rsidRDefault="00DB6321" w:rsidP="00572DB7">
            <w:pPr>
              <w:spacing w:after="0" w:line="240" w:lineRule="auto"/>
            </w:pPr>
          </w:p>
        </w:tc>
      </w:tr>
      <w:tr w:rsidR="00587D48" w:rsidRPr="006E1D90" w:rsidTr="00587D48">
        <w:tc>
          <w:tcPr>
            <w:tcW w:w="809" w:type="dxa"/>
            <w:tcBorders>
              <w:top w:val="nil"/>
              <w:bottom w:val="single" w:sz="4" w:space="0" w:color="auto"/>
            </w:tcBorders>
          </w:tcPr>
          <w:p w:rsidR="00587D48" w:rsidRPr="006E1D90" w:rsidRDefault="00587D48" w:rsidP="005537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3.7.4</w:t>
            </w:r>
          </w:p>
        </w:tc>
        <w:tc>
          <w:tcPr>
            <w:tcW w:w="2924" w:type="dxa"/>
          </w:tcPr>
          <w:p w:rsidR="00587D48" w:rsidRPr="006E1D90" w:rsidRDefault="00587D48" w:rsidP="002C703F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Принятые к реализации инновационные предложения</w:t>
            </w:r>
          </w:p>
        </w:tc>
        <w:tc>
          <w:tcPr>
            <w:tcW w:w="905" w:type="dxa"/>
            <w:vMerge w:val="restart"/>
            <w:tcBorders>
              <w:top w:val="nil"/>
            </w:tcBorders>
            <w:vAlign w:val="center"/>
          </w:tcPr>
          <w:p w:rsidR="00587D48" w:rsidRPr="006E1D90" w:rsidRDefault="00587D48" w:rsidP="00572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587D48" w:rsidRPr="006E1D90" w:rsidRDefault="00587D48" w:rsidP="005537AF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3 балла за каждое принятое (по итогам экспертизы в соответствии с регламентом работы ИС «кВт идей») к реализации предложение. Не более 10 баллов.</w:t>
            </w:r>
          </w:p>
        </w:tc>
        <w:tc>
          <w:tcPr>
            <w:tcW w:w="1806" w:type="dxa"/>
          </w:tcPr>
          <w:p w:rsidR="00587D48" w:rsidRPr="006E1D90" w:rsidRDefault="00587D48" w:rsidP="00572D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87D48" w:rsidRPr="006E1D90" w:rsidTr="00587D48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587D48" w:rsidRPr="006E1D90" w:rsidRDefault="00587D48" w:rsidP="005537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D90">
              <w:rPr>
                <w:rFonts w:ascii="Arial" w:hAnsi="Arial" w:cs="Arial"/>
                <w:sz w:val="20"/>
                <w:szCs w:val="20"/>
              </w:rPr>
              <w:t>3.7.5</w:t>
            </w:r>
          </w:p>
        </w:tc>
        <w:tc>
          <w:tcPr>
            <w:tcW w:w="2924" w:type="dxa"/>
          </w:tcPr>
          <w:p w:rsidR="00587D48" w:rsidRPr="006E1D90" w:rsidRDefault="00587D48" w:rsidP="002C703F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>Тиражирование инноваций</w:t>
            </w:r>
          </w:p>
        </w:tc>
        <w:tc>
          <w:tcPr>
            <w:tcW w:w="905" w:type="dxa"/>
            <w:vMerge/>
            <w:vAlign w:val="center"/>
          </w:tcPr>
          <w:p w:rsidR="00587D48" w:rsidRPr="006E1D90" w:rsidRDefault="00587D48" w:rsidP="00572D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587D48" w:rsidRPr="006E1D90" w:rsidRDefault="00587D48" w:rsidP="00A2513E">
            <w:pPr>
              <w:spacing w:after="0" w:line="240" w:lineRule="auto"/>
              <w:rPr>
                <w:rFonts w:ascii="Arial" w:hAnsi="Arial" w:cs="Arial"/>
              </w:rPr>
            </w:pPr>
            <w:r w:rsidRPr="006E1D90">
              <w:rPr>
                <w:rFonts w:ascii="Arial" w:hAnsi="Arial" w:cs="Arial"/>
              </w:rPr>
              <w:t xml:space="preserve">2 балла автору тиражируемой инновации, от 1 до 5 баллов автору, осуществляющему тиражирование, в т.ч. </w:t>
            </w:r>
            <w:r w:rsidRPr="006E1D90">
              <w:rPr>
                <w:rFonts w:ascii="Arial" w:hAnsi="Arial" w:cs="Arial"/>
              </w:rPr>
              <w:lastRenderedPageBreak/>
              <w:t>автору за тиражирование собственной инновации (величина балла определяется по итогам экспертизы в соответствии с регламентом работы ИС «кВт идей»)</w:t>
            </w:r>
          </w:p>
        </w:tc>
        <w:tc>
          <w:tcPr>
            <w:tcW w:w="1806" w:type="dxa"/>
          </w:tcPr>
          <w:p w:rsidR="00587D48" w:rsidRPr="006E1D90" w:rsidRDefault="00587D48" w:rsidP="00572D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821C9" w:rsidRPr="006E1D90" w:rsidRDefault="00E821C9" w:rsidP="00E821C9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</w:p>
    <w:p w:rsidR="00BD4224" w:rsidRPr="006E1D90" w:rsidRDefault="00BD4224" w:rsidP="00E821C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E821C9" w:rsidRPr="006E1D90" w:rsidRDefault="00E821C9" w:rsidP="00E821C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bookmarkStart w:id="5" w:name="_GoBack"/>
      <w:bookmarkEnd w:id="5"/>
      <w:r w:rsidRPr="006E1D90">
        <w:rPr>
          <w:rFonts w:ascii="Arial" w:hAnsi="Arial" w:cs="Arial"/>
          <w:b/>
          <w:sz w:val="24"/>
          <w:szCs w:val="24"/>
        </w:rPr>
        <w:t>ПРИМЕЧАНИЯ</w:t>
      </w:r>
    </w:p>
    <w:p w:rsidR="00E821C9" w:rsidRPr="006E1D90" w:rsidRDefault="00E821C9" w:rsidP="00E821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1. Учитывается членство в следующих творческих союзах:</w:t>
      </w:r>
    </w:p>
    <w:p w:rsidR="00F43BA4" w:rsidRPr="006E1D90" w:rsidRDefault="00E821C9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Союз дизайнеров России;</w:t>
      </w:r>
    </w:p>
    <w:p w:rsidR="00F43BA4" w:rsidRPr="006E1D90" w:rsidRDefault="00E821C9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Союз дизайнеров Москвы;</w:t>
      </w:r>
    </w:p>
    <w:p w:rsidR="00F43BA4" w:rsidRPr="006E1D90" w:rsidRDefault="004431B7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Международная ассоциация</w:t>
      </w:r>
      <w:r w:rsidR="00E821C9" w:rsidRPr="006E1D90">
        <w:rPr>
          <w:rFonts w:ascii="Arial" w:hAnsi="Arial" w:cs="Arial"/>
          <w:color w:val="000000"/>
          <w:sz w:val="24"/>
          <w:szCs w:val="24"/>
        </w:rPr>
        <w:t xml:space="preserve"> "Союз дизайнеров";</w:t>
      </w:r>
    </w:p>
    <w:p w:rsidR="00F43BA4" w:rsidRPr="006E1D90" w:rsidRDefault="004431B7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Союз художников</w:t>
      </w:r>
      <w:r w:rsidR="00E821C9" w:rsidRPr="006E1D90">
        <w:rPr>
          <w:rFonts w:ascii="Arial" w:hAnsi="Arial" w:cs="Arial"/>
          <w:color w:val="000000"/>
          <w:sz w:val="24"/>
          <w:szCs w:val="24"/>
        </w:rPr>
        <w:t xml:space="preserve"> России;</w:t>
      </w:r>
    </w:p>
    <w:p w:rsidR="00F43BA4" w:rsidRPr="006E1D90" w:rsidRDefault="004431B7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Союз художников</w:t>
      </w:r>
      <w:r w:rsidR="00E821C9" w:rsidRPr="006E1D90">
        <w:rPr>
          <w:rFonts w:ascii="Arial" w:hAnsi="Arial" w:cs="Arial"/>
          <w:color w:val="000000"/>
          <w:sz w:val="24"/>
          <w:szCs w:val="24"/>
        </w:rPr>
        <w:t xml:space="preserve"> Москвы;</w:t>
      </w:r>
    </w:p>
    <w:p w:rsidR="00F43BA4" w:rsidRPr="006E1D90" w:rsidRDefault="00E821C9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Союз архитекторов России;</w:t>
      </w:r>
    </w:p>
    <w:p w:rsidR="00F43BA4" w:rsidRPr="006E1D90" w:rsidRDefault="00E821C9">
      <w:pPr>
        <w:pStyle w:val="1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color w:val="000000"/>
          <w:sz w:val="24"/>
          <w:szCs w:val="24"/>
        </w:rPr>
        <w:t>Союз московских архитекторов.</w:t>
      </w:r>
    </w:p>
    <w:p w:rsidR="00E821C9" w:rsidRPr="006E1D90" w:rsidRDefault="00E821C9" w:rsidP="00E821C9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2828CB" w:rsidRPr="006E1D90" w:rsidRDefault="007D3F94" w:rsidP="007D6C4B">
      <w:p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  <w:szCs w:val="24"/>
        </w:rPr>
        <w:t>2</w:t>
      </w:r>
      <w:r w:rsidR="002828CB" w:rsidRPr="006E1D90">
        <w:rPr>
          <w:rFonts w:ascii="Arial" w:hAnsi="Arial" w:cs="Arial"/>
          <w:sz w:val="24"/>
          <w:szCs w:val="24"/>
        </w:rPr>
        <w:t>. Монографией является "научное или научно-популярное издание, содержащее полное и всестороннее исследование одной проблемы или темы и принадлежащее одному или нескольким авторам".</w:t>
      </w:r>
    </w:p>
    <w:p w:rsidR="00391F9B" w:rsidRPr="006E1D90" w:rsidRDefault="007D3F94" w:rsidP="00391F9B">
      <w:p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>3</w:t>
      </w:r>
      <w:r w:rsidR="007D6C4B" w:rsidRPr="006E1D90">
        <w:rPr>
          <w:rFonts w:ascii="Arial" w:hAnsi="Arial" w:cs="Arial"/>
          <w:sz w:val="24"/>
        </w:rPr>
        <w:t xml:space="preserve">. </w:t>
      </w:r>
      <w:r w:rsidR="00391F9B" w:rsidRPr="006E1D90">
        <w:rPr>
          <w:rFonts w:ascii="Arial" w:hAnsi="Arial" w:cs="Arial"/>
          <w:sz w:val="24"/>
        </w:rPr>
        <w:t>Тематические публикации научно-просветительского характера – публикации о науке и связанных научных проблемах, предназначенные для широкого круга читателей, сообщения в неспециализированных средствах массовой информации, в том числе электронных, в которых сотрудники МЭИ разъясняют какую-либо научную проблему, природное или социальное явление, комментируют в виде, понятном неспециалисту, какое-либо природное или социальное явление. Такое разъяснение должно иметь строго научные обоснования, однако задача такой статьи – представление информации для широкого круга неспециалистов, то есть людей, заведомо не обладающих специальными знаниями, требующимися для понимания излагаемого материала.</w:t>
      </w:r>
    </w:p>
    <w:p w:rsidR="00391F9B" w:rsidRPr="006E1D90" w:rsidRDefault="00391F9B" w:rsidP="00391F9B">
      <w:p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 xml:space="preserve">Две ключевых формы научно-популярных публикаций: </w:t>
      </w:r>
    </w:p>
    <w:p w:rsidR="00391F9B" w:rsidRPr="006E1D90" w:rsidRDefault="00391F9B" w:rsidP="00391F9B">
      <w:pPr>
        <w:pStyle w:val="a3"/>
        <w:numPr>
          <w:ilvl w:val="0"/>
          <w:numId w:val="52"/>
        </w:num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>научно-популярная статья</w:t>
      </w:r>
    </w:p>
    <w:p w:rsidR="00391F9B" w:rsidRPr="006E1D90" w:rsidRDefault="00391F9B" w:rsidP="00391F9B">
      <w:pPr>
        <w:pStyle w:val="a3"/>
        <w:numPr>
          <w:ilvl w:val="0"/>
          <w:numId w:val="52"/>
        </w:num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>научно-популярный комментарий в СМИ</w:t>
      </w:r>
    </w:p>
    <w:p w:rsidR="00391F9B" w:rsidRPr="006E1D90" w:rsidRDefault="00391F9B" w:rsidP="00391F9B">
      <w:p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>Научно-популярная статья – подготовленная сотрудником или группой сотрудников НИУ «МЭИ» публикация на научную тему в неспециализированном издании, в том числе электронном, рассчитанном на широкий круг читателей и адаптированную под восприятие неспециалиста.</w:t>
      </w:r>
    </w:p>
    <w:p w:rsidR="007D6C4B" w:rsidRPr="006E1D90" w:rsidRDefault="007D6C4B" w:rsidP="00391F9B">
      <w:p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 xml:space="preserve">Научно-популярный комментарий в СМИ </w:t>
      </w:r>
      <w:r w:rsidR="00FF2B2F" w:rsidRPr="006E1D90">
        <w:rPr>
          <w:rFonts w:ascii="Arial" w:hAnsi="Arial" w:cs="Arial"/>
          <w:sz w:val="24"/>
        </w:rPr>
        <w:t>–</w:t>
      </w:r>
      <w:r w:rsidRPr="006E1D90">
        <w:rPr>
          <w:rFonts w:ascii="Arial" w:hAnsi="Arial" w:cs="Arial"/>
          <w:sz w:val="24"/>
        </w:rPr>
        <w:t xml:space="preserve"> это комментарий от специалиста НИУ «МЭИ» на заданную тематику: </w:t>
      </w:r>
    </w:p>
    <w:p w:rsidR="007D6C4B" w:rsidRPr="006E1D90" w:rsidRDefault="007D6C4B" w:rsidP="007D6C4B">
      <w:pPr>
        <w:pStyle w:val="a3"/>
        <w:numPr>
          <w:ilvl w:val="0"/>
          <w:numId w:val="54"/>
        </w:num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 xml:space="preserve">разъяснение научного явления, </w:t>
      </w:r>
    </w:p>
    <w:p w:rsidR="007D6C4B" w:rsidRPr="006E1D90" w:rsidRDefault="007D6C4B" w:rsidP="007D6C4B">
      <w:pPr>
        <w:pStyle w:val="a3"/>
        <w:numPr>
          <w:ilvl w:val="0"/>
          <w:numId w:val="54"/>
        </w:num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lastRenderedPageBreak/>
        <w:t xml:space="preserve">оценка научной разработки, теории, результатов исследования с экспертной точки зрения, </w:t>
      </w:r>
    </w:p>
    <w:p w:rsidR="007D6C4B" w:rsidRPr="006E1D90" w:rsidRDefault="007D6C4B" w:rsidP="007D6C4B">
      <w:pPr>
        <w:pStyle w:val="a3"/>
        <w:numPr>
          <w:ilvl w:val="0"/>
          <w:numId w:val="54"/>
        </w:num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>пояснение природного, техногенного, социального явления с точки зрения науки и уровня современного экспертного знания.</w:t>
      </w:r>
    </w:p>
    <w:p w:rsidR="00DB6321" w:rsidRPr="006E1D90" w:rsidRDefault="007D6C4B" w:rsidP="00E821C9">
      <w:pPr>
        <w:jc w:val="both"/>
        <w:rPr>
          <w:rFonts w:ascii="Arial" w:hAnsi="Arial" w:cs="Arial"/>
          <w:sz w:val="24"/>
        </w:rPr>
      </w:pPr>
      <w:r w:rsidRPr="006E1D90">
        <w:rPr>
          <w:rFonts w:ascii="Arial" w:hAnsi="Arial" w:cs="Arial"/>
          <w:sz w:val="24"/>
        </w:rPr>
        <w:t>Решение об отнесении публикации к категории научно-популярных принимается Управлением общественных связей.</w:t>
      </w:r>
    </w:p>
    <w:p w:rsidR="00E821C9" w:rsidRPr="006E1D90" w:rsidRDefault="007D3F94" w:rsidP="00E821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  <w:lang w:val="en-US"/>
        </w:rPr>
        <w:t>4</w:t>
      </w:r>
      <w:r w:rsidR="00E821C9" w:rsidRPr="006E1D90">
        <w:rPr>
          <w:rFonts w:ascii="Arial" w:hAnsi="Arial" w:cs="Arial"/>
          <w:sz w:val="24"/>
          <w:szCs w:val="24"/>
        </w:rPr>
        <w:t>. К профориентационной работе относятся:</w:t>
      </w:r>
    </w:p>
    <w:p w:rsidR="00F43BA4" w:rsidRPr="006E1D90" w:rsidRDefault="00E821C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выездные встречи с родителями и школьниками в образовательных учреждениях, в т.ч. входящих в комплекс «Школа – вуз»; </w:t>
      </w:r>
    </w:p>
    <w:p w:rsidR="00F43BA4" w:rsidRPr="006E1D90" w:rsidRDefault="00E821C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проведение профориентационных мероприятий с иногородними школьниками (образовательный туризм);</w:t>
      </w:r>
    </w:p>
    <w:p w:rsidR="00F43BA4" w:rsidRPr="006E1D90" w:rsidRDefault="00E821C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руководство и/или непосредственное участие в летней ознакомительной практике в подразделениях МЭИ учащихся школ, входящих в комплекс «Школа – вуз»;</w:t>
      </w:r>
    </w:p>
    <w:p w:rsidR="00F43BA4" w:rsidRPr="006E1D90" w:rsidRDefault="00E821C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выездные презентации, лекции, мастер-классы о деятельности НИУ «МЭИ» в школах, колледжах и других образовательных учреждениях;</w:t>
      </w:r>
    </w:p>
    <w:p w:rsidR="00F43BA4" w:rsidRPr="006E1D90" w:rsidRDefault="00E821C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работа на образовательных и научно-популярных выставках для школьников и студентов;</w:t>
      </w:r>
    </w:p>
    <w:p w:rsidR="00F43BA4" w:rsidRPr="006E1D90" w:rsidRDefault="00E821C9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проведение мероприятий в рамках проектов Департамента образования города Москвы («Университетские субботы», </w:t>
      </w:r>
      <w:r w:rsidRPr="006E1D90">
        <w:rPr>
          <w:rFonts w:ascii="Arial" w:eastAsia="Calibri" w:hAnsi="Arial" w:cs="Arial"/>
          <w:sz w:val="24"/>
          <w:szCs w:val="24"/>
        </w:rPr>
        <w:t>«Старт карьеры», «Предпрофессиональный экзамен», «Инженерные каникулы в МЭИ», «Инженерный класс в московской школе», «Ночь техники» и проч.);</w:t>
      </w:r>
    </w:p>
    <w:p w:rsidR="00F43BA4" w:rsidRPr="006E1D90" w:rsidRDefault="00E821C9" w:rsidP="0019535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 xml:space="preserve">руководство и непосредственное проведение </w:t>
      </w:r>
      <w:r w:rsidR="00195350" w:rsidRPr="006E1D90">
        <w:rPr>
          <w:rFonts w:ascii="Arial" w:hAnsi="Arial" w:cs="Arial"/>
          <w:sz w:val="24"/>
          <w:szCs w:val="24"/>
        </w:rPr>
        <w:t xml:space="preserve">образовательных и творческих мероприятий, проводимых по инициативе </w:t>
      </w:r>
      <w:r w:rsidR="00E95176" w:rsidRPr="006E1D90">
        <w:rPr>
          <w:rFonts w:ascii="Arial" w:hAnsi="Arial" w:cs="Arial"/>
          <w:sz w:val="24"/>
          <w:szCs w:val="24"/>
        </w:rPr>
        <w:t>Управления по профориентации и набору (</w:t>
      </w:r>
      <w:r w:rsidR="00195350" w:rsidRPr="006E1D90">
        <w:rPr>
          <w:rFonts w:ascii="Arial" w:hAnsi="Arial" w:cs="Arial"/>
          <w:sz w:val="24"/>
          <w:szCs w:val="24"/>
        </w:rPr>
        <w:t>УПН</w:t>
      </w:r>
      <w:r w:rsidR="00E95176" w:rsidRPr="006E1D90">
        <w:rPr>
          <w:rFonts w:ascii="Arial" w:hAnsi="Arial" w:cs="Arial"/>
          <w:sz w:val="24"/>
          <w:szCs w:val="24"/>
        </w:rPr>
        <w:t>)</w:t>
      </w:r>
      <w:r w:rsidRPr="006E1D90">
        <w:rPr>
          <w:rFonts w:ascii="Arial" w:hAnsi="Arial" w:cs="Arial"/>
          <w:sz w:val="24"/>
          <w:szCs w:val="24"/>
        </w:rPr>
        <w:t>;</w:t>
      </w:r>
    </w:p>
    <w:p w:rsidR="00B540A9" w:rsidRPr="006E1D90" w:rsidRDefault="00E821C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z w:val="24"/>
          <w:szCs w:val="24"/>
        </w:rPr>
        <w:t>участие в проведении Дней открытых дверей МЭИ</w:t>
      </w:r>
      <w:r w:rsidR="00B540A9" w:rsidRPr="006E1D90">
        <w:rPr>
          <w:rFonts w:ascii="Arial" w:hAnsi="Arial" w:cs="Arial"/>
          <w:sz w:val="24"/>
          <w:szCs w:val="24"/>
        </w:rPr>
        <w:t>;</w:t>
      </w:r>
    </w:p>
    <w:p w:rsidR="00F43BA4" w:rsidRPr="006E1D90" w:rsidRDefault="00B540A9" w:rsidP="00BD422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6E1D90">
        <w:rPr>
          <w:rFonts w:ascii="Arial" w:eastAsia="Calibri" w:hAnsi="Arial" w:cs="Arial"/>
          <w:sz w:val="24"/>
          <w:szCs w:val="24"/>
        </w:rPr>
        <w:t>консультирование поступающих в магистратуру</w:t>
      </w:r>
      <w:r w:rsidR="00BD4224" w:rsidRPr="006E1D90">
        <w:rPr>
          <w:rFonts w:ascii="Arial" w:eastAsia="Calibri" w:hAnsi="Arial" w:cs="Arial"/>
          <w:sz w:val="24"/>
          <w:szCs w:val="24"/>
        </w:rPr>
        <w:t>.</w:t>
      </w:r>
    </w:p>
    <w:p w:rsidR="000F15EC" w:rsidRPr="006E1D90" w:rsidRDefault="004431B7" w:rsidP="004431B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1D90">
        <w:rPr>
          <w:rFonts w:ascii="Arial" w:hAnsi="Arial" w:cs="Arial"/>
          <w:b/>
          <w:sz w:val="24"/>
          <w:szCs w:val="24"/>
        </w:rPr>
        <w:t xml:space="preserve"> </w:t>
      </w:r>
    </w:p>
    <w:p w:rsidR="00163F40" w:rsidRPr="006E1D90" w:rsidRDefault="00163F40" w:rsidP="00521672">
      <w:pPr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A42B03" w:rsidRPr="000B4322" w:rsidRDefault="00A42B03" w:rsidP="00A42B0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0B4322">
        <w:rPr>
          <w:rFonts w:ascii="Arial" w:hAnsi="Arial" w:cs="Arial"/>
          <w:b/>
          <w:spacing w:val="-1"/>
          <w:sz w:val="24"/>
          <w:szCs w:val="24"/>
        </w:rPr>
        <w:t>Порядок тиражирования инноваций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Под тиражированием инновации подразумевается использование результатов и заделов, полученных при создании уже принятых в ИС «кВт идей» инноваций (новых компетенций НПР, результатов научно-технических разработок, механизмов осуществления административных процессов и т.д.).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Информация о реализованных в МЭИ инновациях размещена в личном кабинете НПР в разделе ИС «кВт идей».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ab/>
        <w:t>Тиражироваться могут следующие типы инноваций: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– научно-технические инновации;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– процессные инновации.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Тиражирование научно-технических инноваций возможно в случае: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– осуществления значимого развития созданной ранее инновации (повышение уровня её готовности, развития функциональных возможностей или улучшения характеристик);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lastRenderedPageBreak/>
        <w:t>– создания аналога созданной ранее инновации (под аналогом подразумевается инновация, которая близка по функциональному назначению, применению, качественным или техническим характеристикам к сравниваемой инновации).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ab/>
        <w:t>Осуществление тиражирования процессных инноваций возможно в случае: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– создания аналога (в данном случае собственной реализации) процессной инновации;</w:t>
      </w:r>
    </w:p>
    <w:p w:rsidR="00A42B03" w:rsidRPr="006E1D90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– получения нового уникального результата, достигнутого при использовании созданной ранее процессной инновации.</w:t>
      </w:r>
    </w:p>
    <w:p w:rsidR="00434932" w:rsidRPr="00AC207B" w:rsidRDefault="00A42B03" w:rsidP="00A42B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E1D90">
        <w:rPr>
          <w:rFonts w:ascii="Arial" w:hAnsi="Arial" w:cs="Arial"/>
          <w:spacing w:val="-1"/>
          <w:sz w:val="24"/>
          <w:szCs w:val="24"/>
        </w:rPr>
        <w:t>При этом для учета факта тиражирования созданная в процессе тиражирования инновация должна соответствовать минимальным требованиям к соответствующему типу инноваций, отраженным в регламенте работы ИС «кВт идей», и пройти все этапы экспертизы в соответствии с регламентом.</w:t>
      </w:r>
    </w:p>
    <w:sectPr w:rsidR="00434932" w:rsidRPr="00AC207B" w:rsidSect="00246E5C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4909D" w16cex:dateUtc="2021-05-23T05:28:00Z"/>
  <w16cex:commentExtensible w16cex:durableId="245491AB" w16cex:dateUtc="2021-05-23T05:32:00Z"/>
  <w16cex:commentExtensible w16cex:durableId="245491C9" w16cex:dateUtc="2021-05-23T05:3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76" w:rsidRDefault="00E95176" w:rsidP="00F83DCD">
      <w:pPr>
        <w:spacing w:after="0" w:line="240" w:lineRule="auto"/>
      </w:pPr>
      <w:r>
        <w:separator/>
      </w:r>
    </w:p>
  </w:endnote>
  <w:endnote w:type="continuationSeparator" w:id="0">
    <w:p w:rsidR="00E95176" w:rsidRDefault="00E95176" w:rsidP="00F8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342742"/>
      <w:docPartObj>
        <w:docPartGallery w:val="Page Numbers (Bottom of Page)"/>
        <w:docPartUnique/>
      </w:docPartObj>
    </w:sdtPr>
    <w:sdtEndPr/>
    <w:sdtContent>
      <w:p w:rsidR="00E95176" w:rsidRDefault="00E951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32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95176" w:rsidRDefault="00E951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76" w:rsidRDefault="00E95176" w:rsidP="00F83DCD">
      <w:pPr>
        <w:spacing w:after="0" w:line="240" w:lineRule="auto"/>
      </w:pPr>
      <w:r>
        <w:separator/>
      </w:r>
    </w:p>
  </w:footnote>
  <w:footnote w:type="continuationSeparator" w:id="0">
    <w:p w:rsidR="00E95176" w:rsidRDefault="00E95176" w:rsidP="00F8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4FF"/>
    <w:multiLevelType w:val="hybridMultilevel"/>
    <w:tmpl w:val="EF5ACEA4"/>
    <w:lvl w:ilvl="0" w:tplc="D922AE1C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CDB"/>
    <w:multiLevelType w:val="hybridMultilevel"/>
    <w:tmpl w:val="A0F08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A4675"/>
    <w:multiLevelType w:val="hybridMultilevel"/>
    <w:tmpl w:val="7BEEE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71110C"/>
    <w:multiLevelType w:val="hybridMultilevel"/>
    <w:tmpl w:val="6158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73FC"/>
    <w:multiLevelType w:val="hybridMultilevel"/>
    <w:tmpl w:val="CC8CB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22B13"/>
    <w:multiLevelType w:val="hybridMultilevel"/>
    <w:tmpl w:val="766C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17CB"/>
    <w:multiLevelType w:val="singleLevel"/>
    <w:tmpl w:val="2640D8F8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567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720B30"/>
    <w:multiLevelType w:val="hybridMultilevel"/>
    <w:tmpl w:val="D64C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68AE"/>
    <w:multiLevelType w:val="hybridMultilevel"/>
    <w:tmpl w:val="58E2516E"/>
    <w:lvl w:ilvl="0" w:tplc="4F0CEE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5E9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CA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2F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AF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49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21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49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6C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55D72"/>
    <w:multiLevelType w:val="hybridMultilevel"/>
    <w:tmpl w:val="EE6E90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D2FA9"/>
    <w:multiLevelType w:val="hybridMultilevel"/>
    <w:tmpl w:val="27149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7F0E46"/>
    <w:multiLevelType w:val="hybridMultilevel"/>
    <w:tmpl w:val="A2A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E789E"/>
    <w:multiLevelType w:val="hybridMultilevel"/>
    <w:tmpl w:val="51B0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869"/>
    <w:multiLevelType w:val="hybridMultilevel"/>
    <w:tmpl w:val="15E8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C4DAF"/>
    <w:multiLevelType w:val="hybridMultilevel"/>
    <w:tmpl w:val="27149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1997A0E"/>
    <w:multiLevelType w:val="hybridMultilevel"/>
    <w:tmpl w:val="9B9652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6BD3D38"/>
    <w:multiLevelType w:val="hybridMultilevel"/>
    <w:tmpl w:val="9B1C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4047D"/>
    <w:multiLevelType w:val="hybridMultilevel"/>
    <w:tmpl w:val="B8E0F2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40040CC0"/>
    <w:multiLevelType w:val="hybridMultilevel"/>
    <w:tmpl w:val="934A1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460864"/>
    <w:multiLevelType w:val="hybridMultilevel"/>
    <w:tmpl w:val="42C29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34254"/>
    <w:multiLevelType w:val="hybridMultilevel"/>
    <w:tmpl w:val="A7F6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C6A86"/>
    <w:multiLevelType w:val="hybridMultilevel"/>
    <w:tmpl w:val="ED4068C8"/>
    <w:lvl w:ilvl="0" w:tplc="47421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BE7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AF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A7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EF3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6B3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E0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20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81A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7390A"/>
    <w:multiLevelType w:val="multilevel"/>
    <w:tmpl w:val="045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65A29AB"/>
    <w:multiLevelType w:val="hybridMultilevel"/>
    <w:tmpl w:val="674C4694"/>
    <w:lvl w:ilvl="0" w:tplc="10A856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42D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65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4D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E1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65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E87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26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C2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F7BBE"/>
    <w:multiLevelType w:val="hybridMultilevel"/>
    <w:tmpl w:val="FCD06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B5290"/>
    <w:multiLevelType w:val="hybridMultilevel"/>
    <w:tmpl w:val="7068C6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8D127A"/>
    <w:multiLevelType w:val="hybridMultilevel"/>
    <w:tmpl w:val="7FA2F69E"/>
    <w:lvl w:ilvl="0" w:tplc="CE8EAA94">
      <w:start w:val="1"/>
      <w:numFmt w:val="lowerLetter"/>
      <w:lvlText w:val="%1)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7" w15:restartNumberingAfterBreak="0">
    <w:nsid w:val="4CC43A7E"/>
    <w:multiLevelType w:val="hybridMultilevel"/>
    <w:tmpl w:val="8A2E922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8" w15:restartNumberingAfterBreak="0">
    <w:nsid w:val="4E1D638E"/>
    <w:multiLevelType w:val="hybridMultilevel"/>
    <w:tmpl w:val="D55006CE"/>
    <w:lvl w:ilvl="0" w:tplc="C4AC8C5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43FCA"/>
    <w:multiLevelType w:val="hybridMultilevel"/>
    <w:tmpl w:val="E96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61FE5"/>
    <w:multiLevelType w:val="hybridMultilevel"/>
    <w:tmpl w:val="AA98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07487"/>
    <w:multiLevelType w:val="hybridMultilevel"/>
    <w:tmpl w:val="5100CD64"/>
    <w:lvl w:ilvl="0" w:tplc="086C5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D8F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ED5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62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49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0E1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81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2BA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A2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DC106A"/>
    <w:multiLevelType w:val="hybridMultilevel"/>
    <w:tmpl w:val="EDF8CFD2"/>
    <w:lvl w:ilvl="0" w:tplc="6666B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4E6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63C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E7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62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2A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C3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E8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0D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509F1"/>
    <w:multiLevelType w:val="hybridMultilevel"/>
    <w:tmpl w:val="2DA80354"/>
    <w:lvl w:ilvl="0" w:tplc="09DA43D6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A5BF5"/>
    <w:multiLevelType w:val="hybridMultilevel"/>
    <w:tmpl w:val="32A09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28C8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204D7F"/>
    <w:multiLevelType w:val="hybridMultilevel"/>
    <w:tmpl w:val="9CA6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72FD3"/>
    <w:multiLevelType w:val="singleLevel"/>
    <w:tmpl w:val="2640D8F8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567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1"/>
  </w:num>
  <w:num w:numId="7">
    <w:abstractNumId w:val="3"/>
  </w:num>
  <w:num w:numId="8">
    <w:abstractNumId w:val="34"/>
  </w:num>
  <w:num w:numId="9">
    <w:abstractNumId w:val="35"/>
  </w:num>
  <w:num w:numId="10">
    <w:abstractNumId w:val="13"/>
  </w:num>
  <w:num w:numId="11">
    <w:abstractNumId w:val="15"/>
  </w:num>
  <w:num w:numId="12">
    <w:abstractNumId w:val="27"/>
  </w:num>
  <w:num w:numId="13">
    <w:abstractNumId w:val="16"/>
  </w:num>
  <w:num w:numId="14">
    <w:abstractNumId w:val="24"/>
  </w:num>
  <w:num w:numId="15">
    <w:abstractNumId w:val="25"/>
  </w:num>
  <w:num w:numId="16">
    <w:abstractNumId w:val="17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7"/>
  </w:num>
  <w:num w:numId="22">
    <w:abstractNumId w:val="19"/>
  </w:num>
  <w:num w:numId="23">
    <w:abstractNumId w:val="29"/>
  </w:num>
  <w:num w:numId="24">
    <w:abstractNumId w:val="6"/>
    <w:lvlOverride w:ilvl="0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20"/>
  </w:num>
  <w:num w:numId="53">
    <w:abstractNumId w:val="28"/>
  </w:num>
  <w:num w:numId="54">
    <w:abstractNumId w:val="30"/>
  </w:num>
  <w:num w:numId="55">
    <w:abstractNumId w:val="0"/>
  </w:num>
  <w:num w:numId="56">
    <w:abstractNumId w:val="33"/>
  </w:num>
  <w:num w:numId="57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D8"/>
    <w:rsid w:val="0000063A"/>
    <w:rsid w:val="00001BB6"/>
    <w:rsid w:val="00002307"/>
    <w:rsid w:val="00002358"/>
    <w:rsid w:val="00002780"/>
    <w:rsid w:val="000036CE"/>
    <w:rsid w:val="0000457D"/>
    <w:rsid w:val="00004966"/>
    <w:rsid w:val="00004BA4"/>
    <w:rsid w:val="00006A52"/>
    <w:rsid w:val="00007008"/>
    <w:rsid w:val="00013E02"/>
    <w:rsid w:val="00017CC2"/>
    <w:rsid w:val="00020067"/>
    <w:rsid w:val="000213B6"/>
    <w:rsid w:val="000257C4"/>
    <w:rsid w:val="0002667A"/>
    <w:rsid w:val="00027A31"/>
    <w:rsid w:val="00031FC7"/>
    <w:rsid w:val="00033429"/>
    <w:rsid w:val="00035BCD"/>
    <w:rsid w:val="00035ECB"/>
    <w:rsid w:val="00036DC1"/>
    <w:rsid w:val="0003738E"/>
    <w:rsid w:val="0004005C"/>
    <w:rsid w:val="00040751"/>
    <w:rsid w:val="00040A59"/>
    <w:rsid w:val="0004148B"/>
    <w:rsid w:val="000426F7"/>
    <w:rsid w:val="00044223"/>
    <w:rsid w:val="00045F86"/>
    <w:rsid w:val="000514BF"/>
    <w:rsid w:val="00053952"/>
    <w:rsid w:val="0005428A"/>
    <w:rsid w:val="00060E94"/>
    <w:rsid w:val="00060EC9"/>
    <w:rsid w:val="0006166A"/>
    <w:rsid w:val="0006342A"/>
    <w:rsid w:val="0006486D"/>
    <w:rsid w:val="0006583F"/>
    <w:rsid w:val="0006758B"/>
    <w:rsid w:val="000702DA"/>
    <w:rsid w:val="00074898"/>
    <w:rsid w:val="000754F2"/>
    <w:rsid w:val="00075B1D"/>
    <w:rsid w:val="00076977"/>
    <w:rsid w:val="00076E0E"/>
    <w:rsid w:val="00077265"/>
    <w:rsid w:val="00080447"/>
    <w:rsid w:val="00081F77"/>
    <w:rsid w:val="0008243D"/>
    <w:rsid w:val="000829C6"/>
    <w:rsid w:val="00084035"/>
    <w:rsid w:val="00084B21"/>
    <w:rsid w:val="00084FEE"/>
    <w:rsid w:val="00091263"/>
    <w:rsid w:val="00092002"/>
    <w:rsid w:val="00095F8C"/>
    <w:rsid w:val="00097DCF"/>
    <w:rsid w:val="000A05DA"/>
    <w:rsid w:val="000A0D55"/>
    <w:rsid w:val="000A257D"/>
    <w:rsid w:val="000A420C"/>
    <w:rsid w:val="000A4E6D"/>
    <w:rsid w:val="000A6FA3"/>
    <w:rsid w:val="000A7415"/>
    <w:rsid w:val="000A7A77"/>
    <w:rsid w:val="000B2132"/>
    <w:rsid w:val="000B4322"/>
    <w:rsid w:val="000B485A"/>
    <w:rsid w:val="000B5041"/>
    <w:rsid w:val="000B5B3D"/>
    <w:rsid w:val="000B7062"/>
    <w:rsid w:val="000C1543"/>
    <w:rsid w:val="000C1958"/>
    <w:rsid w:val="000C2CB9"/>
    <w:rsid w:val="000C373C"/>
    <w:rsid w:val="000C3F20"/>
    <w:rsid w:val="000C4315"/>
    <w:rsid w:val="000C583C"/>
    <w:rsid w:val="000D2E85"/>
    <w:rsid w:val="000D59F3"/>
    <w:rsid w:val="000D63D5"/>
    <w:rsid w:val="000D6812"/>
    <w:rsid w:val="000D6AE4"/>
    <w:rsid w:val="000E08AD"/>
    <w:rsid w:val="000E4EBC"/>
    <w:rsid w:val="000E56D3"/>
    <w:rsid w:val="000E65A9"/>
    <w:rsid w:val="000E6613"/>
    <w:rsid w:val="000F15EC"/>
    <w:rsid w:val="000F189E"/>
    <w:rsid w:val="000F1E4B"/>
    <w:rsid w:val="000F3518"/>
    <w:rsid w:val="000F4695"/>
    <w:rsid w:val="000F503C"/>
    <w:rsid w:val="000F5195"/>
    <w:rsid w:val="000F66C8"/>
    <w:rsid w:val="000F6D68"/>
    <w:rsid w:val="00103D28"/>
    <w:rsid w:val="00103DE8"/>
    <w:rsid w:val="001063F0"/>
    <w:rsid w:val="00106694"/>
    <w:rsid w:val="0011216A"/>
    <w:rsid w:val="00112D70"/>
    <w:rsid w:val="00114191"/>
    <w:rsid w:val="00116034"/>
    <w:rsid w:val="00120BC3"/>
    <w:rsid w:val="0012409C"/>
    <w:rsid w:val="00124FB9"/>
    <w:rsid w:val="001250EE"/>
    <w:rsid w:val="0013036D"/>
    <w:rsid w:val="00134528"/>
    <w:rsid w:val="00134B18"/>
    <w:rsid w:val="00140270"/>
    <w:rsid w:val="00141EC5"/>
    <w:rsid w:val="001439B1"/>
    <w:rsid w:val="00146A0E"/>
    <w:rsid w:val="001513F6"/>
    <w:rsid w:val="00154B43"/>
    <w:rsid w:val="00155158"/>
    <w:rsid w:val="0015544F"/>
    <w:rsid w:val="00156354"/>
    <w:rsid w:val="001568D6"/>
    <w:rsid w:val="001605D9"/>
    <w:rsid w:val="0016140B"/>
    <w:rsid w:val="001635B3"/>
    <w:rsid w:val="00163F40"/>
    <w:rsid w:val="00164350"/>
    <w:rsid w:val="00164620"/>
    <w:rsid w:val="001654E9"/>
    <w:rsid w:val="00167293"/>
    <w:rsid w:val="00167D3C"/>
    <w:rsid w:val="0017172A"/>
    <w:rsid w:val="001721B0"/>
    <w:rsid w:val="00172C4A"/>
    <w:rsid w:val="00174C53"/>
    <w:rsid w:val="00174F91"/>
    <w:rsid w:val="001804E3"/>
    <w:rsid w:val="0018112C"/>
    <w:rsid w:val="001837F8"/>
    <w:rsid w:val="001849C3"/>
    <w:rsid w:val="00186C51"/>
    <w:rsid w:val="0018794F"/>
    <w:rsid w:val="00191894"/>
    <w:rsid w:val="00195350"/>
    <w:rsid w:val="00196ABA"/>
    <w:rsid w:val="00197478"/>
    <w:rsid w:val="001A287F"/>
    <w:rsid w:val="001A5950"/>
    <w:rsid w:val="001A79FB"/>
    <w:rsid w:val="001B25E6"/>
    <w:rsid w:val="001B2E7D"/>
    <w:rsid w:val="001B2ED8"/>
    <w:rsid w:val="001B348A"/>
    <w:rsid w:val="001B7AB8"/>
    <w:rsid w:val="001B7E31"/>
    <w:rsid w:val="001C03F1"/>
    <w:rsid w:val="001C0B3B"/>
    <w:rsid w:val="001C3060"/>
    <w:rsid w:val="001C3495"/>
    <w:rsid w:val="001D009E"/>
    <w:rsid w:val="001D09D3"/>
    <w:rsid w:val="001D242D"/>
    <w:rsid w:val="001D25C4"/>
    <w:rsid w:val="001D3A3D"/>
    <w:rsid w:val="001D47FA"/>
    <w:rsid w:val="001D4B59"/>
    <w:rsid w:val="001D6740"/>
    <w:rsid w:val="001E0E46"/>
    <w:rsid w:val="001E1DF3"/>
    <w:rsid w:val="001E77C6"/>
    <w:rsid w:val="001F0BD8"/>
    <w:rsid w:val="001F1538"/>
    <w:rsid w:val="001F18B9"/>
    <w:rsid w:val="001F46B7"/>
    <w:rsid w:val="001F6AC6"/>
    <w:rsid w:val="001F7440"/>
    <w:rsid w:val="002006D3"/>
    <w:rsid w:val="00200CF6"/>
    <w:rsid w:val="002023DF"/>
    <w:rsid w:val="00202813"/>
    <w:rsid w:val="002045DE"/>
    <w:rsid w:val="002049BF"/>
    <w:rsid w:val="00207B62"/>
    <w:rsid w:val="0021176A"/>
    <w:rsid w:val="002161BA"/>
    <w:rsid w:val="00216EB5"/>
    <w:rsid w:val="00222D98"/>
    <w:rsid w:val="00225144"/>
    <w:rsid w:val="00225450"/>
    <w:rsid w:val="00225C71"/>
    <w:rsid w:val="00226355"/>
    <w:rsid w:val="00227506"/>
    <w:rsid w:val="002317B0"/>
    <w:rsid w:val="002347C1"/>
    <w:rsid w:val="002361EE"/>
    <w:rsid w:val="00237A86"/>
    <w:rsid w:val="00240A23"/>
    <w:rsid w:val="00245271"/>
    <w:rsid w:val="0024676F"/>
    <w:rsid w:val="00246E5C"/>
    <w:rsid w:val="00247D66"/>
    <w:rsid w:val="002506FF"/>
    <w:rsid w:val="00253C19"/>
    <w:rsid w:val="002558DA"/>
    <w:rsid w:val="0025700F"/>
    <w:rsid w:val="00257220"/>
    <w:rsid w:val="0025775D"/>
    <w:rsid w:val="002626B8"/>
    <w:rsid w:val="002638CB"/>
    <w:rsid w:val="002702C1"/>
    <w:rsid w:val="00271C54"/>
    <w:rsid w:val="002749D9"/>
    <w:rsid w:val="002774A5"/>
    <w:rsid w:val="00277CA4"/>
    <w:rsid w:val="002816EC"/>
    <w:rsid w:val="002828CB"/>
    <w:rsid w:val="00285191"/>
    <w:rsid w:val="002901C4"/>
    <w:rsid w:val="0029256B"/>
    <w:rsid w:val="002A01D7"/>
    <w:rsid w:val="002A1B66"/>
    <w:rsid w:val="002A7DE4"/>
    <w:rsid w:val="002B4E7E"/>
    <w:rsid w:val="002C4304"/>
    <w:rsid w:val="002C44CB"/>
    <w:rsid w:val="002C47D8"/>
    <w:rsid w:val="002C703F"/>
    <w:rsid w:val="002D1C57"/>
    <w:rsid w:val="002D2B44"/>
    <w:rsid w:val="002D4FB8"/>
    <w:rsid w:val="002E1F10"/>
    <w:rsid w:val="002E3B3E"/>
    <w:rsid w:val="002E4552"/>
    <w:rsid w:val="002E4593"/>
    <w:rsid w:val="002E4EA9"/>
    <w:rsid w:val="002E644E"/>
    <w:rsid w:val="002F0A0D"/>
    <w:rsid w:val="002F2E8C"/>
    <w:rsid w:val="002F2FF2"/>
    <w:rsid w:val="002F6443"/>
    <w:rsid w:val="003014DA"/>
    <w:rsid w:val="00301714"/>
    <w:rsid w:val="00302002"/>
    <w:rsid w:val="00302A71"/>
    <w:rsid w:val="003033B0"/>
    <w:rsid w:val="003041D1"/>
    <w:rsid w:val="00306DF9"/>
    <w:rsid w:val="00314D69"/>
    <w:rsid w:val="003151BB"/>
    <w:rsid w:val="003155B3"/>
    <w:rsid w:val="00315F9F"/>
    <w:rsid w:val="00316913"/>
    <w:rsid w:val="003207EF"/>
    <w:rsid w:val="00320AFF"/>
    <w:rsid w:val="00320B4B"/>
    <w:rsid w:val="003259C9"/>
    <w:rsid w:val="00325E3B"/>
    <w:rsid w:val="00326474"/>
    <w:rsid w:val="00331274"/>
    <w:rsid w:val="00333A89"/>
    <w:rsid w:val="003364D4"/>
    <w:rsid w:val="00337214"/>
    <w:rsid w:val="003408DC"/>
    <w:rsid w:val="0034100B"/>
    <w:rsid w:val="00341FD3"/>
    <w:rsid w:val="00342D20"/>
    <w:rsid w:val="00342F05"/>
    <w:rsid w:val="00344047"/>
    <w:rsid w:val="003452AC"/>
    <w:rsid w:val="00345532"/>
    <w:rsid w:val="00345B5B"/>
    <w:rsid w:val="00347C5C"/>
    <w:rsid w:val="003540F8"/>
    <w:rsid w:val="0035721F"/>
    <w:rsid w:val="00362042"/>
    <w:rsid w:val="00363244"/>
    <w:rsid w:val="00367703"/>
    <w:rsid w:val="00371BDA"/>
    <w:rsid w:val="00382FF8"/>
    <w:rsid w:val="003859EF"/>
    <w:rsid w:val="00385FBF"/>
    <w:rsid w:val="00386C23"/>
    <w:rsid w:val="003870EC"/>
    <w:rsid w:val="003905FA"/>
    <w:rsid w:val="00390B72"/>
    <w:rsid w:val="00390B73"/>
    <w:rsid w:val="00391935"/>
    <w:rsid w:val="00391F9B"/>
    <w:rsid w:val="00393C83"/>
    <w:rsid w:val="00395D6C"/>
    <w:rsid w:val="003A26BC"/>
    <w:rsid w:val="003A46B9"/>
    <w:rsid w:val="003A6749"/>
    <w:rsid w:val="003A75B3"/>
    <w:rsid w:val="003B27C4"/>
    <w:rsid w:val="003B6560"/>
    <w:rsid w:val="003B7138"/>
    <w:rsid w:val="003C13A4"/>
    <w:rsid w:val="003C13BD"/>
    <w:rsid w:val="003C298A"/>
    <w:rsid w:val="003C2BDE"/>
    <w:rsid w:val="003C2C37"/>
    <w:rsid w:val="003C2E5C"/>
    <w:rsid w:val="003C4A07"/>
    <w:rsid w:val="003C6FC4"/>
    <w:rsid w:val="003C764B"/>
    <w:rsid w:val="003C7D87"/>
    <w:rsid w:val="003D1886"/>
    <w:rsid w:val="003D4127"/>
    <w:rsid w:val="003D43D1"/>
    <w:rsid w:val="003D49CB"/>
    <w:rsid w:val="003D4D0F"/>
    <w:rsid w:val="003D620E"/>
    <w:rsid w:val="003E2BC0"/>
    <w:rsid w:val="003E7526"/>
    <w:rsid w:val="003F184A"/>
    <w:rsid w:val="00402FC6"/>
    <w:rsid w:val="0040307A"/>
    <w:rsid w:val="00403B5E"/>
    <w:rsid w:val="00403E97"/>
    <w:rsid w:val="0040644D"/>
    <w:rsid w:val="004162A5"/>
    <w:rsid w:val="00420263"/>
    <w:rsid w:val="0042099B"/>
    <w:rsid w:val="00421FB5"/>
    <w:rsid w:val="0042295B"/>
    <w:rsid w:val="00424FA0"/>
    <w:rsid w:val="004258D6"/>
    <w:rsid w:val="00425956"/>
    <w:rsid w:val="00425CB2"/>
    <w:rsid w:val="00426AC9"/>
    <w:rsid w:val="004274D7"/>
    <w:rsid w:val="00427958"/>
    <w:rsid w:val="00430324"/>
    <w:rsid w:val="004314A7"/>
    <w:rsid w:val="00431A3C"/>
    <w:rsid w:val="00432BA3"/>
    <w:rsid w:val="00432BFE"/>
    <w:rsid w:val="00433BEA"/>
    <w:rsid w:val="00434932"/>
    <w:rsid w:val="00434FD2"/>
    <w:rsid w:val="00435B55"/>
    <w:rsid w:val="00437476"/>
    <w:rsid w:val="0043780E"/>
    <w:rsid w:val="004431B7"/>
    <w:rsid w:val="004439D2"/>
    <w:rsid w:val="00443C88"/>
    <w:rsid w:val="00443F0F"/>
    <w:rsid w:val="00444F4A"/>
    <w:rsid w:val="00447164"/>
    <w:rsid w:val="004477D9"/>
    <w:rsid w:val="004509AF"/>
    <w:rsid w:val="00453D87"/>
    <w:rsid w:val="00454BCA"/>
    <w:rsid w:val="00455D78"/>
    <w:rsid w:val="00461AF4"/>
    <w:rsid w:val="004646DD"/>
    <w:rsid w:val="00464813"/>
    <w:rsid w:val="00466C1A"/>
    <w:rsid w:val="00467C7A"/>
    <w:rsid w:val="00474C9A"/>
    <w:rsid w:val="00475472"/>
    <w:rsid w:val="00480087"/>
    <w:rsid w:val="00482E4E"/>
    <w:rsid w:val="00485765"/>
    <w:rsid w:val="00485A37"/>
    <w:rsid w:val="00485B9A"/>
    <w:rsid w:val="00486288"/>
    <w:rsid w:val="004875D6"/>
    <w:rsid w:val="004876E4"/>
    <w:rsid w:val="00490FC3"/>
    <w:rsid w:val="00491D7D"/>
    <w:rsid w:val="00493238"/>
    <w:rsid w:val="00495435"/>
    <w:rsid w:val="004A109F"/>
    <w:rsid w:val="004A4245"/>
    <w:rsid w:val="004A510D"/>
    <w:rsid w:val="004A620A"/>
    <w:rsid w:val="004B7C37"/>
    <w:rsid w:val="004C0DF8"/>
    <w:rsid w:val="004C3E75"/>
    <w:rsid w:val="004C44D1"/>
    <w:rsid w:val="004C514A"/>
    <w:rsid w:val="004C7B98"/>
    <w:rsid w:val="004D049A"/>
    <w:rsid w:val="004D6021"/>
    <w:rsid w:val="004D63A4"/>
    <w:rsid w:val="004E0F2D"/>
    <w:rsid w:val="004E274F"/>
    <w:rsid w:val="004E4FFB"/>
    <w:rsid w:val="004E65D2"/>
    <w:rsid w:val="004F2944"/>
    <w:rsid w:val="004F41A3"/>
    <w:rsid w:val="004F446F"/>
    <w:rsid w:val="004F5139"/>
    <w:rsid w:val="004F54F5"/>
    <w:rsid w:val="004F6024"/>
    <w:rsid w:val="004F63ED"/>
    <w:rsid w:val="004F74F2"/>
    <w:rsid w:val="005018F7"/>
    <w:rsid w:val="0050237D"/>
    <w:rsid w:val="00503D7A"/>
    <w:rsid w:val="00506155"/>
    <w:rsid w:val="00511116"/>
    <w:rsid w:val="005121D1"/>
    <w:rsid w:val="00512A12"/>
    <w:rsid w:val="00514F89"/>
    <w:rsid w:val="00515F59"/>
    <w:rsid w:val="00516AF4"/>
    <w:rsid w:val="0051705A"/>
    <w:rsid w:val="0052039A"/>
    <w:rsid w:val="00521296"/>
    <w:rsid w:val="00521672"/>
    <w:rsid w:val="005216E4"/>
    <w:rsid w:val="00522E8B"/>
    <w:rsid w:val="00526E9A"/>
    <w:rsid w:val="00530108"/>
    <w:rsid w:val="00531658"/>
    <w:rsid w:val="00531BD8"/>
    <w:rsid w:val="00535155"/>
    <w:rsid w:val="00536A71"/>
    <w:rsid w:val="00540669"/>
    <w:rsid w:val="0054362C"/>
    <w:rsid w:val="00543FCB"/>
    <w:rsid w:val="005449D2"/>
    <w:rsid w:val="005468F3"/>
    <w:rsid w:val="00546ED9"/>
    <w:rsid w:val="00547E33"/>
    <w:rsid w:val="00552974"/>
    <w:rsid w:val="0055356E"/>
    <w:rsid w:val="005537AF"/>
    <w:rsid w:val="00557585"/>
    <w:rsid w:val="00560634"/>
    <w:rsid w:val="00561D93"/>
    <w:rsid w:val="00566734"/>
    <w:rsid w:val="005671A1"/>
    <w:rsid w:val="00572213"/>
    <w:rsid w:val="00572795"/>
    <w:rsid w:val="00572DB7"/>
    <w:rsid w:val="00572E2D"/>
    <w:rsid w:val="005754A4"/>
    <w:rsid w:val="00575D41"/>
    <w:rsid w:val="005764AB"/>
    <w:rsid w:val="00582446"/>
    <w:rsid w:val="005834DE"/>
    <w:rsid w:val="00586538"/>
    <w:rsid w:val="005865BB"/>
    <w:rsid w:val="00587D48"/>
    <w:rsid w:val="005906A5"/>
    <w:rsid w:val="0059305E"/>
    <w:rsid w:val="00593670"/>
    <w:rsid w:val="005942A2"/>
    <w:rsid w:val="00595092"/>
    <w:rsid w:val="005A101B"/>
    <w:rsid w:val="005A3C2B"/>
    <w:rsid w:val="005A54B7"/>
    <w:rsid w:val="005A59EE"/>
    <w:rsid w:val="005A5E54"/>
    <w:rsid w:val="005A639C"/>
    <w:rsid w:val="005A73B0"/>
    <w:rsid w:val="005A78B0"/>
    <w:rsid w:val="005B1007"/>
    <w:rsid w:val="005B1495"/>
    <w:rsid w:val="005B21DD"/>
    <w:rsid w:val="005B66FD"/>
    <w:rsid w:val="005C1F65"/>
    <w:rsid w:val="005C1FDF"/>
    <w:rsid w:val="005C3D11"/>
    <w:rsid w:val="005C4CFC"/>
    <w:rsid w:val="005C52EC"/>
    <w:rsid w:val="005C5AE4"/>
    <w:rsid w:val="005C6D9A"/>
    <w:rsid w:val="005D15C8"/>
    <w:rsid w:val="005D19A5"/>
    <w:rsid w:val="005D3E5F"/>
    <w:rsid w:val="005D4030"/>
    <w:rsid w:val="005D67CB"/>
    <w:rsid w:val="005E4953"/>
    <w:rsid w:val="005E4E00"/>
    <w:rsid w:val="005E5018"/>
    <w:rsid w:val="005F242E"/>
    <w:rsid w:val="005F7ED3"/>
    <w:rsid w:val="00601A7B"/>
    <w:rsid w:val="00602FD0"/>
    <w:rsid w:val="0060427F"/>
    <w:rsid w:val="00605D21"/>
    <w:rsid w:val="00615D97"/>
    <w:rsid w:val="00615F9D"/>
    <w:rsid w:val="00617297"/>
    <w:rsid w:val="00617820"/>
    <w:rsid w:val="00623664"/>
    <w:rsid w:val="00624397"/>
    <w:rsid w:val="006250FA"/>
    <w:rsid w:val="006257AC"/>
    <w:rsid w:val="00626520"/>
    <w:rsid w:val="00627231"/>
    <w:rsid w:val="00627364"/>
    <w:rsid w:val="006275BB"/>
    <w:rsid w:val="00630FC7"/>
    <w:rsid w:val="00633004"/>
    <w:rsid w:val="00634030"/>
    <w:rsid w:val="00634D47"/>
    <w:rsid w:val="00636747"/>
    <w:rsid w:val="00636C6C"/>
    <w:rsid w:val="00636EFB"/>
    <w:rsid w:val="006372A5"/>
    <w:rsid w:val="006410CC"/>
    <w:rsid w:val="00642048"/>
    <w:rsid w:val="006421E0"/>
    <w:rsid w:val="00642708"/>
    <w:rsid w:val="00642D9B"/>
    <w:rsid w:val="00644E64"/>
    <w:rsid w:val="00650DE7"/>
    <w:rsid w:val="00651855"/>
    <w:rsid w:val="00652229"/>
    <w:rsid w:val="00652B3B"/>
    <w:rsid w:val="00654223"/>
    <w:rsid w:val="0065677A"/>
    <w:rsid w:val="006606F0"/>
    <w:rsid w:val="00662330"/>
    <w:rsid w:val="006627DD"/>
    <w:rsid w:val="00667661"/>
    <w:rsid w:val="0066777B"/>
    <w:rsid w:val="00667F39"/>
    <w:rsid w:val="006702E0"/>
    <w:rsid w:val="00671104"/>
    <w:rsid w:val="00671BC8"/>
    <w:rsid w:val="00673A1F"/>
    <w:rsid w:val="00674DD5"/>
    <w:rsid w:val="00675D1E"/>
    <w:rsid w:val="006761B8"/>
    <w:rsid w:val="00681635"/>
    <w:rsid w:val="00681C66"/>
    <w:rsid w:val="00681F17"/>
    <w:rsid w:val="006835D2"/>
    <w:rsid w:val="00684A7B"/>
    <w:rsid w:val="006853B7"/>
    <w:rsid w:val="00686E20"/>
    <w:rsid w:val="00691B08"/>
    <w:rsid w:val="00691E79"/>
    <w:rsid w:val="006974A5"/>
    <w:rsid w:val="006A16D1"/>
    <w:rsid w:val="006A32B2"/>
    <w:rsid w:val="006A3C67"/>
    <w:rsid w:val="006A3C77"/>
    <w:rsid w:val="006A7F29"/>
    <w:rsid w:val="006B045A"/>
    <w:rsid w:val="006B06C0"/>
    <w:rsid w:val="006B1D7C"/>
    <w:rsid w:val="006B22E2"/>
    <w:rsid w:val="006B3288"/>
    <w:rsid w:val="006B3860"/>
    <w:rsid w:val="006B38A6"/>
    <w:rsid w:val="006B5BEF"/>
    <w:rsid w:val="006B5F02"/>
    <w:rsid w:val="006B6E36"/>
    <w:rsid w:val="006C0326"/>
    <w:rsid w:val="006C07BD"/>
    <w:rsid w:val="006C0EAD"/>
    <w:rsid w:val="006C4FEF"/>
    <w:rsid w:val="006D1341"/>
    <w:rsid w:val="006D1AC7"/>
    <w:rsid w:val="006D4EA7"/>
    <w:rsid w:val="006D6044"/>
    <w:rsid w:val="006D6520"/>
    <w:rsid w:val="006D79A1"/>
    <w:rsid w:val="006D7BBD"/>
    <w:rsid w:val="006E077F"/>
    <w:rsid w:val="006E0B99"/>
    <w:rsid w:val="006E0F13"/>
    <w:rsid w:val="006E1D90"/>
    <w:rsid w:val="006E66F8"/>
    <w:rsid w:val="006F0A14"/>
    <w:rsid w:val="006F0A19"/>
    <w:rsid w:val="006F0E6E"/>
    <w:rsid w:val="006F1702"/>
    <w:rsid w:val="006F207E"/>
    <w:rsid w:val="006F2C6B"/>
    <w:rsid w:val="006F3225"/>
    <w:rsid w:val="006F3F41"/>
    <w:rsid w:val="006F455A"/>
    <w:rsid w:val="006F5FBE"/>
    <w:rsid w:val="006F7193"/>
    <w:rsid w:val="006F730B"/>
    <w:rsid w:val="006F7969"/>
    <w:rsid w:val="006F7F73"/>
    <w:rsid w:val="00701523"/>
    <w:rsid w:val="00704806"/>
    <w:rsid w:val="00704D08"/>
    <w:rsid w:val="0071067B"/>
    <w:rsid w:val="00712A60"/>
    <w:rsid w:val="007135BB"/>
    <w:rsid w:val="00714172"/>
    <w:rsid w:val="00715360"/>
    <w:rsid w:val="0071585B"/>
    <w:rsid w:val="007174D5"/>
    <w:rsid w:val="007230DE"/>
    <w:rsid w:val="0072375D"/>
    <w:rsid w:val="00734F72"/>
    <w:rsid w:val="007369A4"/>
    <w:rsid w:val="007370E0"/>
    <w:rsid w:val="0074000C"/>
    <w:rsid w:val="00740A4D"/>
    <w:rsid w:val="00741498"/>
    <w:rsid w:val="007414F8"/>
    <w:rsid w:val="007417C8"/>
    <w:rsid w:val="00741F65"/>
    <w:rsid w:val="00742F58"/>
    <w:rsid w:val="007437C9"/>
    <w:rsid w:val="0074553D"/>
    <w:rsid w:val="00745A75"/>
    <w:rsid w:val="00745DE8"/>
    <w:rsid w:val="00745F88"/>
    <w:rsid w:val="007467D4"/>
    <w:rsid w:val="00751656"/>
    <w:rsid w:val="00751B8B"/>
    <w:rsid w:val="00752225"/>
    <w:rsid w:val="00753794"/>
    <w:rsid w:val="0075592D"/>
    <w:rsid w:val="00760D0B"/>
    <w:rsid w:val="007610BC"/>
    <w:rsid w:val="0076129E"/>
    <w:rsid w:val="007612E7"/>
    <w:rsid w:val="00761EB0"/>
    <w:rsid w:val="00762D65"/>
    <w:rsid w:val="00773887"/>
    <w:rsid w:val="007739AE"/>
    <w:rsid w:val="00774291"/>
    <w:rsid w:val="007747B3"/>
    <w:rsid w:val="00774EFD"/>
    <w:rsid w:val="00775018"/>
    <w:rsid w:val="0077672D"/>
    <w:rsid w:val="00782AAE"/>
    <w:rsid w:val="0078345B"/>
    <w:rsid w:val="00783CA1"/>
    <w:rsid w:val="00784326"/>
    <w:rsid w:val="00785FD1"/>
    <w:rsid w:val="00786D41"/>
    <w:rsid w:val="007872B2"/>
    <w:rsid w:val="00787DC0"/>
    <w:rsid w:val="007913A7"/>
    <w:rsid w:val="00793645"/>
    <w:rsid w:val="00795A2B"/>
    <w:rsid w:val="00795D16"/>
    <w:rsid w:val="00796451"/>
    <w:rsid w:val="007972BA"/>
    <w:rsid w:val="007A0A74"/>
    <w:rsid w:val="007A2EBF"/>
    <w:rsid w:val="007A4BBE"/>
    <w:rsid w:val="007A5C9F"/>
    <w:rsid w:val="007A6DDF"/>
    <w:rsid w:val="007B33A0"/>
    <w:rsid w:val="007B3ADC"/>
    <w:rsid w:val="007B3CFF"/>
    <w:rsid w:val="007B4279"/>
    <w:rsid w:val="007B7868"/>
    <w:rsid w:val="007C0367"/>
    <w:rsid w:val="007C1F7E"/>
    <w:rsid w:val="007C33B1"/>
    <w:rsid w:val="007C4C34"/>
    <w:rsid w:val="007C574E"/>
    <w:rsid w:val="007C74D2"/>
    <w:rsid w:val="007C7A09"/>
    <w:rsid w:val="007C7AC4"/>
    <w:rsid w:val="007C7C6D"/>
    <w:rsid w:val="007D3F94"/>
    <w:rsid w:val="007D4F7F"/>
    <w:rsid w:val="007D6C4B"/>
    <w:rsid w:val="007D6C9A"/>
    <w:rsid w:val="007D6F40"/>
    <w:rsid w:val="007E04EC"/>
    <w:rsid w:val="007E0CE3"/>
    <w:rsid w:val="007E32B0"/>
    <w:rsid w:val="007E59D2"/>
    <w:rsid w:val="007E5A7F"/>
    <w:rsid w:val="007F03AF"/>
    <w:rsid w:val="007F0D41"/>
    <w:rsid w:val="007F11B4"/>
    <w:rsid w:val="007F2119"/>
    <w:rsid w:val="007F36BC"/>
    <w:rsid w:val="007F43BC"/>
    <w:rsid w:val="007F47EF"/>
    <w:rsid w:val="007F4975"/>
    <w:rsid w:val="007F51A8"/>
    <w:rsid w:val="007F6F13"/>
    <w:rsid w:val="007F736B"/>
    <w:rsid w:val="00801CD8"/>
    <w:rsid w:val="00805767"/>
    <w:rsid w:val="0080782E"/>
    <w:rsid w:val="0081047A"/>
    <w:rsid w:val="00811B7C"/>
    <w:rsid w:val="008124BE"/>
    <w:rsid w:val="00812FCB"/>
    <w:rsid w:val="00816471"/>
    <w:rsid w:val="0081692E"/>
    <w:rsid w:val="00817620"/>
    <w:rsid w:val="008202FC"/>
    <w:rsid w:val="00821311"/>
    <w:rsid w:val="00821C96"/>
    <w:rsid w:val="00821CBB"/>
    <w:rsid w:val="00824D35"/>
    <w:rsid w:val="00830ADB"/>
    <w:rsid w:val="00834246"/>
    <w:rsid w:val="00835069"/>
    <w:rsid w:val="0083567A"/>
    <w:rsid w:val="00835FB0"/>
    <w:rsid w:val="00844E30"/>
    <w:rsid w:val="008503EF"/>
    <w:rsid w:val="00850480"/>
    <w:rsid w:val="008511E1"/>
    <w:rsid w:val="00853A52"/>
    <w:rsid w:val="0085427E"/>
    <w:rsid w:val="00854FB2"/>
    <w:rsid w:val="008605D3"/>
    <w:rsid w:val="00861B36"/>
    <w:rsid w:val="00862FE6"/>
    <w:rsid w:val="00863FC1"/>
    <w:rsid w:val="008649C1"/>
    <w:rsid w:val="00865631"/>
    <w:rsid w:val="008664E7"/>
    <w:rsid w:val="008673B1"/>
    <w:rsid w:val="00872B45"/>
    <w:rsid w:val="00873740"/>
    <w:rsid w:val="00873AA3"/>
    <w:rsid w:val="008747AD"/>
    <w:rsid w:val="00875CFE"/>
    <w:rsid w:val="008762C6"/>
    <w:rsid w:val="008774B5"/>
    <w:rsid w:val="00882020"/>
    <w:rsid w:val="00882123"/>
    <w:rsid w:val="0088371B"/>
    <w:rsid w:val="00884212"/>
    <w:rsid w:val="00884BC7"/>
    <w:rsid w:val="00884F6F"/>
    <w:rsid w:val="00885FFB"/>
    <w:rsid w:val="00887CA8"/>
    <w:rsid w:val="00890036"/>
    <w:rsid w:val="00890887"/>
    <w:rsid w:val="00892DFA"/>
    <w:rsid w:val="00895B1C"/>
    <w:rsid w:val="008A12E0"/>
    <w:rsid w:val="008A46AF"/>
    <w:rsid w:val="008A68EA"/>
    <w:rsid w:val="008B07A0"/>
    <w:rsid w:val="008B0A17"/>
    <w:rsid w:val="008B201D"/>
    <w:rsid w:val="008B37F0"/>
    <w:rsid w:val="008B5D45"/>
    <w:rsid w:val="008B6772"/>
    <w:rsid w:val="008B6DAB"/>
    <w:rsid w:val="008B789F"/>
    <w:rsid w:val="008C0110"/>
    <w:rsid w:val="008C1B6A"/>
    <w:rsid w:val="008C1BEF"/>
    <w:rsid w:val="008C368F"/>
    <w:rsid w:val="008C59C4"/>
    <w:rsid w:val="008C5EF4"/>
    <w:rsid w:val="008C631A"/>
    <w:rsid w:val="008C6479"/>
    <w:rsid w:val="008C716D"/>
    <w:rsid w:val="008C7395"/>
    <w:rsid w:val="008C7BCB"/>
    <w:rsid w:val="008D4B21"/>
    <w:rsid w:val="008E077D"/>
    <w:rsid w:val="008E0C1E"/>
    <w:rsid w:val="008E2702"/>
    <w:rsid w:val="008E2E25"/>
    <w:rsid w:val="008E5114"/>
    <w:rsid w:val="008E5158"/>
    <w:rsid w:val="008E66E2"/>
    <w:rsid w:val="008F0BF1"/>
    <w:rsid w:val="008F2B05"/>
    <w:rsid w:val="008F2E40"/>
    <w:rsid w:val="008F349E"/>
    <w:rsid w:val="008F6481"/>
    <w:rsid w:val="008F733A"/>
    <w:rsid w:val="008F758B"/>
    <w:rsid w:val="00901D19"/>
    <w:rsid w:val="00902D03"/>
    <w:rsid w:val="00903003"/>
    <w:rsid w:val="00905E0B"/>
    <w:rsid w:val="0090652E"/>
    <w:rsid w:val="009073FB"/>
    <w:rsid w:val="00910B6F"/>
    <w:rsid w:val="0091637F"/>
    <w:rsid w:val="0091701C"/>
    <w:rsid w:val="009171B1"/>
    <w:rsid w:val="00917B56"/>
    <w:rsid w:val="00920EE0"/>
    <w:rsid w:val="00921B6F"/>
    <w:rsid w:val="00924B27"/>
    <w:rsid w:val="00924F5B"/>
    <w:rsid w:val="009256DB"/>
    <w:rsid w:val="00927239"/>
    <w:rsid w:val="009315E7"/>
    <w:rsid w:val="00934427"/>
    <w:rsid w:val="00934432"/>
    <w:rsid w:val="00935BD7"/>
    <w:rsid w:val="00936106"/>
    <w:rsid w:val="009403D3"/>
    <w:rsid w:val="009404BE"/>
    <w:rsid w:val="0094233F"/>
    <w:rsid w:val="00944C23"/>
    <w:rsid w:val="00953B80"/>
    <w:rsid w:val="00953FDC"/>
    <w:rsid w:val="009545BE"/>
    <w:rsid w:val="00955974"/>
    <w:rsid w:val="0096051D"/>
    <w:rsid w:val="0096116F"/>
    <w:rsid w:val="00963209"/>
    <w:rsid w:val="00963EB6"/>
    <w:rsid w:val="00964572"/>
    <w:rsid w:val="00966793"/>
    <w:rsid w:val="00967371"/>
    <w:rsid w:val="009722B7"/>
    <w:rsid w:val="009724C6"/>
    <w:rsid w:val="00973D3F"/>
    <w:rsid w:val="009813F8"/>
    <w:rsid w:val="0098201E"/>
    <w:rsid w:val="00992B3A"/>
    <w:rsid w:val="00992BDB"/>
    <w:rsid w:val="00993F9B"/>
    <w:rsid w:val="00996148"/>
    <w:rsid w:val="009A160C"/>
    <w:rsid w:val="009A1A1E"/>
    <w:rsid w:val="009A3C5F"/>
    <w:rsid w:val="009A4678"/>
    <w:rsid w:val="009A49BA"/>
    <w:rsid w:val="009B0340"/>
    <w:rsid w:val="009B0595"/>
    <w:rsid w:val="009B1142"/>
    <w:rsid w:val="009B12FF"/>
    <w:rsid w:val="009B224A"/>
    <w:rsid w:val="009B3DE8"/>
    <w:rsid w:val="009B5CE7"/>
    <w:rsid w:val="009B753B"/>
    <w:rsid w:val="009C0BAC"/>
    <w:rsid w:val="009C2456"/>
    <w:rsid w:val="009C3030"/>
    <w:rsid w:val="009C43CF"/>
    <w:rsid w:val="009C447A"/>
    <w:rsid w:val="009C44B8"/>
    <w:rsid w:val="009C4AFB"/>
    <w:rsid w:val="009C51E0"/>
    <w:rsid w:val="009C6773"/>
    <w:rsid w:val="009C7230"/>
    <w:rsid w:val="009C7D28"/>
    <w:rsid w:val="009D0B45"/>
    <w:rsid w:val="009D0BDE"/>
    <w:rsid w:val="009D0DFC"/>
    <w:rsid w:val="009D2FB1"/>
    <w:rsid w:val="009D3797"/>
    <w:rsid w:val="009D380B"/>
    <w:rsid w:val="009D4B6F"/>
    <w:rsid w:val="009D59AE"/>
    <w:rsid w:val="009D6B7E"/>
    <w:rsid w:val="009E0889"/>
    <w:rsid w:val="009E1934"/>
    <w:rsid w:val="009E2513"/>
    <w:rsid w:val="009E4AE5"/>
    <w:rsid w:val="009E51FB"/>
    <w:rsid w:val="009E663E"/>
    <w:rsid w:val="009F0A46"/>
    <w:rsid w:val="009F0EEF"/>
    <w:rsid w:val="009F1CA8"/>
    <w:rsid w:val="009F2A45"/>
    <w:rsid w:val="009F2D21"/>
    <w:rsid w:val="009F337D"/>
    <w:rsid w:val="009F45E1"/>
    <w:rsid w:val="009F5029"/>
    <w:rsid w:val="009F6299"/>
    <w:rsid w:val="00A02530"/>
    <w:rsid w:val="00A04457"/>
    <w:rsid w:val="00A0548F"/>
    <w:rsid w:val="00A06ABF"/>
    <w:rsid w:val="00A06DAF"/>
    <w:rsid w:val="00A201D6"/>
    <w:rsid w:val="00A22F07"/>
    <w:rsid w:val="00A231FE"/>
    <w:rsid w:val="00A23202"/>
    <w:rsid w:val="00A24492"/>
    <w:rsid w:val="00A24E45"/>
    <w:rsid w:val="00A2513E"/>
    <w:rsid w:val="00A26545"/>
    <w:rsid w:val="00A26792"/>
    <w:rsid w:val="00A26BAF"/>
    <w:rsid w:val="00A2789D"/>
    <w:rsid w:val="00A278E2"/>
    <w:rsid w:val="00A30BC7"/>
    <w:rsid w:val="00A316E6"/>
    <w:rsid w:val="00A35674"/>
    <w:rsid w:val="00A37B68"/>
    <w:rsid w:val="00A4015E"/>
    <w:rsid w:val="00A40F0E"/>
    <w:rsid w:val="00A41482"/>
    <w:rsid w:val="00A415E6"/>
    <w:rsid w:val="00A4171E"/>
    <w:rsid w:val="00A42B03"/>
    <w:rsid w:val="00A4387A"/>
    <w:rsid w:val="00A451E9"/>
    <w:rsid w:val="00A459A8"/>
    <w:rsid w:val="00A5063D"/>
    <w:rsid w:val="00A5211F"/>
    <w:rsid w:val="00A545F0"/>
    <w:rsid w:val="00A54AB4"/>
    <w:rsid w:val="00A56882"/>
    <w:rsid w:val="00A5705C"/>
    <w:rsid w:val="00A616B0"/>
    <w:rsid w:val="00A640C0"/>
    <w:rsid w:val="00A64FD9"/>
    <w:rsid w:val="00A70BBD"/>
    <w:rsid w:val="00A720AA"/>
    <w:rsid w:val="00A7504A"/>
    <w:rsid w:val="00A7593F"/>
    <w:rsid w:val="00A764EE"/>
    <w:rsid w:val="00A80927"/>
    <w:rsid w:val="00A80D4B"/>
    <w:rsid w:val="00A82CAD"/>
    <w:rsid w:val="00A8528F"/>
    <w:rsid w:val="00A8588A"/>
    <w:rsid w:val="00A87245"/>
    <w:rsid w:val="00A91301"/>
    <w:rsid w:val="00A9330D"/>
    <w:rsid w:val="00A95775"/>
    <w:rsid w:val="00A96635"/>
    <w:rsid w:val="00A96B88"/>
    <w:rsid w:val="00A978DC"/>
    <w:rsid w:val="00AA214F"/>
    <w:rsid w:val="00AA25EC"/>
    <w:rsid w:val="00AA2657"/>
    <w:rsid w:val="00AA5C7C"/>
    <w:rsid w:val="00AA6226"/>
    <w:rsid w:val="00AA67BB"/>
    <w:rsid w:val="00AB0C49"/>
    <w:rsid w:val="00AB1E98"/>
    <w:rsid w:val="00AB2BA9"/>
    <w:rsid w:val="00AB32A9"/>
    <w:rsid w:val="00AB60AB"/>
    <w:rsid w:val="00AB7C63"/>
    <w:rsid w:val="00AC062F"/>
    <w:rsid w:val="00AC192C"/>
    <w:rsid w:val="00AC207B"/>
    <w:rsid w:val="00AC2490"/>
    <w:rsid w:val="00AC2D0C"/>
    <w:rsid w:val="00AC34C6"/>
    <w:rsid w:val="00AC7628"/>
    <w:rsid w:val="00AC7B9C"/>
    <w:rsid w:val="00AD06CC"/>
    <w:rsid w:val="00AD2FB7"/>
    <w:rsid w:val="00AD4BDA"/>
    <w:rsid w:val="00AD4D4F"/>
    <w:rsid w:val="00AD5B1B"/>
    <w:rsid w:val="00AD6D3B"/>
    <w:rsid w:val="00AE173D"/>
    <w:rsid w:val="00AE3986"/>
    <w:rsid w:val="00AE3CB6"/>
    <w:rsid w:val="00AE64AA"/>
    <w:rsid w:val="00AE6B15"/>
    <w:rsid w:val="00AE7C62"/>
    <w:rsid w:val="00AF00E1"/>
    <w:rsid w:val="00AF058C"/>
    <w:rsid w:val="00AF2472"/>
    <w:rsid w:val="00AF4766"/>
    <w:rsid w:val="00AF62CC"/>
    <w:rsid w:val="00B00BF7"/>
    <w:rsid w:val="00B0216D"/>
    <w:rsid w:val="00B04A7F"/>
    <w:rsid w:val="00B04BC3"/>
    <w:rsid w:val="00B05315"/>
    <w:rsid w:val="00B0699F"/>
    <w:rsid w:val="00B1067F"/>
    <w:rsid w:val="00B12367"/>
    <w:rsid w:val="00B1489C"/>
    <w:rsid w:val="00B1533C"/>
    <w:rsid w:val="00B15348"/>
    <w:rsid w:val="00B17756"/>
    <w:rsid w:val="00B17971"/>
    <w:rsid w:val="00B202D0"/>
    <w:rsid w:val="00B2284D"/>
    <w:rsid w:val="00B23704"/>
    <w:rsid w:val="00B24C1B"/>
    <w:rsid w:val="00B26C67"/>
    <w:rsid w:val="00B31AB1"/>
    <w:rsid w:val="00B3393C"/>
    <w:rsid w:val="00B33FDB"/>
    <w:rsid w:val="00B36264"/>
    <w:rsid w:val="00B363C9"/>
    <w:rsid w:val="00B364C8"/>
    <w:rsid w:val="00B40C66"/>
    <w:rsid w:val="00B43DF1"/>
    <w:rsid w:val="00B45C3F"/>
    <w:rsid w:val="00B47345"/>
    <w:rsid w:val="00B50516"/>
    <w:rsid w:val="00B50B73"/>
    <w:rsid w:val="00B515D8"/>
    <w:rsid w:val="00B540A9"/>
    <w:rsid w:val="00B54DDE"/>
    <w:rsid w:val="00B5788F"/>
    <w:rsid w:val="00B61DA9"/>
    <w:rsid w:val="00B6427D"/>
    <w:rsid w:val="00B66942"/>
    <w:rsid w:val="00B6734C"/>
    <w:rsid w:val="00B67553"/>
    <w:rsid w:val="00B710CD"/>
    <w:rsid w:val="00B831E3"/>
    <w:rsid w:val="00B83AD1"/>
    <w:rsid w:val="00B8512C"/>
    <w:rsid w:val="00B8540B"/>
    <w:rsid w:val="00B8710A"/>
    <w:rsid w:val="00B91343"/>
    <w:rsid w:val="00B92E33"/>
    <w:rsid w:val="00B9470A"/>
    <w:rsid w:val="00B97585"/>
    <w:rsid w:val="00BA20F9"/>
    <w:rsid w:val="00BA398A"/>
    <w:rsid w:val="00BA4DAF"/>
    <w:rsid w:val="00BA7F29"/>
    <w:rsid w:val="00BB154E"/>
    <w:rsid w:val="00BB2385"/>
    <w:rsid w:val="00BB4790"/>
    <w:rsid w:val="00BC2C07"/>
    <w:rsid w:val="00BC4117"/>
    <w:rsid w:val="00BC4ED3"/>
    <w:rsid w:val="00BC593A"/>
    <w:rsid w:val="00BC6195"/>
    <w:rsid w:val="00BC73F0"/>
    <w:rsid w:val="00BD03A0"/>
    <w:rsid w:val="00BD0A58"/>
    <w:rsid w:val="00BD0DC0"/>
    <w:rsid w:val="00BD17C6"/>
    <w:rsid w:val="00BD275D"/>
    <w:rsid w:val="00BD4224"/>
    <w:rsid w:val="00BD4F34"/>
    <w:rsid w:val="00BD58B2"/>
    <w:rsid w:val="00BD5B0D"/>
    <w:rsid w:val="00BD6FBB"/>
    <w:rsid w:val="00BE00B9"/>
    <w:rsid w:val="00BE0626"/>
    <w:rsid w:val="00BE09EC"/>
    <w:rsid w:val="00BE0BE1"/>
    <w:rsid w:val="00BE1D85"/>
    <w:rsid w:val="00BE3C9C"/>
    <w:rsid w:val="00BE435E"/>
    <w:rsid w:val="00BE4932"/>
    <w:rsid w:val="00BE4C4B"/>
    <w:rsid w:val="00BE6140"/>
    <w:rsid w:val="00BE726E"/>
    <w:rsid w:val="00BF0CF8"/>
    <w:rsid w:val="00BF275C"/>
    <w:rsid w:val="00BF2F22"/>
    <w:rsid w:val="00BF3AE1"/>
    <w:rsid w:val="00BF4A1B"/>
    <w:rsid w:val="00BF4F24"/>
    <w:rsid w:val="00BF4F45"/>
    <w:rsid w:val="00C000CB"/>
    <w:rsid w:val="00C016A3"/>
    <w:rsid w:val="00C018C1"/>
    <w:rsid w:val="00C03AD1"/>
    <w:rsid w:val="00C03CD1"/>
    <w:rsid w:val="00C05AD7"/>
    <w:rsid w:val="00C06AD1"/>
    <w:rsid w:val="00C06E06"/>
    <w:rsid w:val="00C11B20"/>
    <w:rsid w:val="00C12C5F"/>
    <w:rsid w:val="00C140AC"/>
    <w:rsid w:val="00C2049B"/>
    <w:rsid w:val="00C211B0"/>
    <w:rsid w:val="00C24129"/>
    <w:rsid w:val="00C2455C"/>
    <w:rsid w:val="00C259E1"/>
    <w:rsid w:val="00C26E94"/>
    <w:rsid w:val="00C26FEF"/>
    <w:rsid w:val="00C2740D"/>
    <w:rsid w:val="00C27907"/>
    <w:rsid w:val="00C35FF3"/>
    <w:rsid w:val="00C364C3"/>
    <w:rsid w:val="00C37DAD"/>
    <w:rsid w:val="00C41068"/>
    <w:rsid w:val="00C428B7"/>
    <w:rsid w:val="00C4365A"/>
    <w:rsid w:val="00C4402C"/>
    <w:rsid w:val="00C44A5A"/>
    <w:rsid w:val="00C45863"/>
    <w:rsid w:val="00C4669E"/>
    <w:rsid w:val="00C50166"/>
    <w:rsid w:val="00C5042D"/>
    <w:rsid w:val="00C506D5"/>
    <w:rsid w:val="00C51269"/>
    <w:rsid w:val="00C51A1D"/>
    <w:rsid w:val="00C52385"/>
    <w:rsid w:val="00C53809"/>
    <w:rsid w:val="00C54F3D"/>
    <w:rsid w:val="00C61901"/>
    <w:rsid w:val="00C61D54"/>
    <w:rsid w:val="00C62681"/>
    <w:rsid w:val="00C6397B"/>
    <w:rsid w:val="00C66DF3"/>
    <w:rsid w:val="00C67A18"/>
    <w:rsid w:val="00C703A9"/>
    <w:rsid w:val="00C72066"/>
    <w:rsid w:val="00C74C30"/>
    <w:rsid w:val="00C81D65"/>
    <w:rsid w:val="00C836F1"/>
    <w:rsid w:val="00C841B9"/>
    <w:rsid w:val="00C84B6A"/>
    <w:rsid w:val="00C8688D"/>
    <w:rsid w:val="00C87976"/>
    <w:rsid w:val="00C87A03"/>
    <w:rsid w:val="00C90A74"/>
    <w:rsid w:val="00C94218"/>
    <w:rsid w:val="00C94496"/>
    <w:rsid w:val="00C957A1"/>
    <w:rsid w:val="00CA4978"/>
    <w:rsid w:val="00CA4DC9"/>
    <w:rsid w:val="00CA5AF6"/>
    <w:rsid w:val="00CA73AC"/>
    <w:rsid w:val="00CB01A2"/>
    <w:rsid w:val="00CB0834"/>
    <w:rsid w:val="00CB1220"/>
    <w:rsid w:val="00CB180F"/>
    <w:rsid w:val="00CB1C89"/>
    <w:rsid w:val="00CB4728"/>
    <w:rsid w:val="00CB5C82"/>
    <w:rsid w:val="00CB6B49"/>
    <w:rsid w:val="00CC0261"/>
    <w:rsid w:val="00CC080F"/>
    <w:rsid w:val="00CC13FC"/>
    <w:rsid w:val="00CC22C0"/>
    <w:rsid w:val="00CC341A"/>
    <w:rsid w:val="00CD01C4"/>
    <w:rsid w:val="00CD6F62"/>
    <w:rsid w:val="00CE10D7"/>
    <w:rsid w:val="00CE307B"/>
    <w:rsid w:val="00CE3B13"/>
    <w:rsid w:val="00CE7F1F"/>
    <w:rsid w:val="00CF04C4"/>
    <w:rsid w:val="00CF075B"/>
    <w:rsid w:val="00CF0ACC"/>
    <w:rsid w:val="00CF40A8"/>
    <w:rsid w:val="00CF54E7"/>
    <w:rsid w:val="00CF6F02"/>
    <w:rsid w:val="00CF7C3D"/>
    <w:rsid w:val="00D00069"/>
    <w:rsid w:val="00D03E55"/>
    <w:rsid w:val="00D07823"/>
    <w:rsid w:val="00D14C05"/>
    <w:rsid w:val="00D16282"/>
    <w:rsid w:val="00D163E1"/>
    <w:rsid w:val="00D171CD"/>
    <w:rsid w:val="00D174AC"/>
    <w:rsid w:val="00D23E02"/>
    <w:rsid w:val="00D2416F"/>
    <w:rsid w:val="00D24180"/>
    <w:rsid w:val="00D256F3"/>
    <w:rsid w:val="00D26042"/>
    <w:rsid w:val="00D26E32"/>
    <w:rsid w:val="00D27C17"/>
    <w:rsid w:val="00D309C0"/>
    <w:rsid w:val="00D3216C"/>
    <w:rsid w:val="00D32363"/>
    <w:rsid w:val="00D33EA2"/>
    <w:rsid w:val="00D34C22"/>
    <w:rsid w:val="00D35E74"/>
    <w:rsid w:val="00D43ABE"/>
    <w:rsid w:val="00D456B7"/>
    <w:rsid w:val="00D46B28"/>
    <w:rsid w:val="00D50061"/>
    <w:rsid w:val="00D5178A"/>
    <w:rsid w:val="00D53058"/>
    <w:rsid w:val="00D5499A"/>
    <w:rsid w:val="00D54C40"/>
    <w:rsid w:val="00D5623F"/>
    <w:rsid w:val="00D56348"/>
    <w:rsid w:val="00D56B30"/>
    <w:rsid w:val="00D600AD"/>
    <w:rsid w:val="00D70FDE"/>
    <w:rsid w:val="00D73FC7"/>
    <w:rsid w:val="00D76202"/>
    <w:rsid w:val="00D77387"/>
    <w:rsid w:val="00D77A78"/>
    <w:rsid w:val="00D84DCD"/>
    <w:rsid w:val="00D85264"/>
    <w:rsid w:val="00D90902"/>
    <w:rsid w:val="00D92FD5"/>
    <w:rsid w:val="00D933D5"/>
    <w:rsid w:val="00D9601F"/>
    <w:rsid w:val="00D96177"/>
    <w:rsid w:val="00DA0036"/>
    <w:rsid w:val="00DA0988"/>
    <w:rsid w:val="00DA1467"/>
    <w:rsid w:val="00DA2ECC"/>
    <w:rsid w:val="00DA3139"/>
    <w:rsid w:val="00DA7CE6"/>
    <w:rsid w:val="00DB04C5"/>
    <w:rsid w:val="00DB098B"/>
    <w:rsid w:val="00DB0A6F"/>
    <w:rsid w:val="00DB1080"/>
    <w:rsid w:val="00DB6321"/>
    <w:rsid w:val="00DC03F2"/>
    <w:rsid w:val="00DC292D"/>
    <w:rsid w:val="00DC39C4"/>
    <w:rsid w:val="00DC47A0"/>
    <w:rsid w:val="00DC4BDF"/>
    <w:rsid w:val="00DC5037"/>
    <w:rsid w:val="00DC6DB8"/>
    <w:rsid w:val="00DC78A4"/>
    <w:rsid w:val="00DD0BD4"/>
    <w:rsid w:val="00DD1082"/>
    <w:rsid w:val="00DE3246"/>
    <w:rsid w:val="00DE3EB9"/>
    <w:rsid w:val="00DE52FF"/>
    <w:rsid w:val="00DF0357"/>
    <w:rsid w:val="00DF08AC"/>
    <w:rsid w:val="00DF0A02"/>
    <w:rsid w:val="00DF1BE1"/>
    <w:rsid w:val="00DF24E6"/>
    <w:rsid w:val="00DF56D6"/>
    <w:rsid w:val="00DF5DAD"/>
    <w:rsid w:val="00DF6023"/>
    <w:rsid w:val="00DF7534"/>
    <w:rsid w:val="00E02525"/>
    <w:rsid w:val="00E04389"/>
    <w:rsid w:val="00E1001A"/>
    <w:rsid w:val="00E10A35"/>
    <w:rsid w:val="00E157F4"/>
    <w:rsid w:val="00E1689C"/>
    <w:rsid w:val="00E16904"/>
    <w:rsid w:val="00E16AA1"/>
    <w:rsid w:val="00E17004"/>
    <w:rsid w:val="00E2011D"/>
    <w:rsid w:val="00E20C91"/>
    <w:rsid w:val="00E25899"/>
    <w:rsid w:val="00E3091F"/>
    <w:rsid w:val="00E30A26"/>
    <w:rsid w:val="00E31C1A"/>
    <w:rsid w:val="00E31E47"/>
    <w:rsid w:val="00E33919"/>
    <w:rsid w:val="00E36C1C"/>
    <w:rsid w:val="00E36D93"/>
    <w:rsid w:val="00E37A88"/>
    <w:rsid w:val="00E40E6E"/>
    <w:rsid w:val="00E429F3"/>
    <w:rsid w:val="00E43689"/>
    <w:rsid w:val="00E43D04"/>
    <w:rsid w:val="00E47618"/>
    <w:rsid w:val="00E476E7"/>
    <w:rsid w:val="00E5002D"/>
    <w:rsid w:val="00E51B8C"/>
    <w:rsid w:val="00E522C8"/>
    <w:rsid w:val="00E54944"/>
    <w:rsid w:val="00E54BBE"/>
    <w:rsid w:val="00E56367"/>
    <w:rsid w:val="00E629D2"/>
    <w:rsid w:val="00E638EF"/>
    <w:rsid w:val="00E64F41"/>
    <w:rsid w:val="00E662CB"/>
    <w:rsid w:val="00E70F6A"/>
    <w:rsid w:val="00E7385C"/>
    <w:rsid w:val="00E805D5"/>
    <w:rsid w:val="00E821C9"/>
    <w:rsid w:val="00E8324E"/>
    <w:rsid w:val="00E84E0F"/>
    <w:rsid w:val="00E86A16"/>
    <w:rsid w:val="00E872D7"/>
    <w:rsid w:val="00E92F6E"/>
    <w:rsid w:val="00E931A6"/>
    <w:rsid w:val="00E95176"/>
    <w:rsid w:val="00E95F90"/>
    <w:rsid w:val="00E9738B"/>
    <w:rsid w:val="00EA147A"/>
    <w:rsid w:val="00EA2DD6"/>
    <w:rsid w:val="00EA61A3"/>
    <w:rsid w:val="00EA77CE"/>
    <w:rsid w:val="00EA7924"/>
    <w:rsid w:val="00EB1544"/>
    <w:rsid w:val="00EB1618"/>
    <w:rsid w:val="00EB199B"/>
    <w:rsid w:val="00EB2191"/>
    <w:rsid w:val="00EB2AAE"/>
    <w:rsid w:val="00EB314B"/>
    <w:rsid w:val="00EB40AC"/>
    <w:rsid w:val="00EB5984"/>
    <w:rsid w:val="00EB5C8C"/>
    <w:rsid w:val="00EB6477"/>
    <w:rsid w:val="00EC2459"/>
    <w:rsid w:val="00EC4A4E"/>
    <w:rsid w:val="00EC7D3E"/>
    <w:rsid w:val="00ED3212"/>
    <w:rsid w:val="00ED36C1"/>
    <w:rsid w:val="00ED3BD5"/>
    <w:rsid w:val="00ED42D2"/>
    <w:rsid w:val="00ED51B3"/>
    <w:rsid w:val="00ED607F"/>
    <w:rsid w:val="00ED6F8B"/>
    <w:rsid w:val="00EE13B6"/>
    <w:rsid w:val="00EE2987"/>
    <w:rsid w:val="00EE5AAE"/>
    <w:rsid w:val="00EF1E38"/>
    <w:rsid w:val="00EF335A"/>
    <w:rsid w:val="00EF5C21"/>
    <w:rsid w:val="00F01FC1"/>
    <w:rsid w:val="00F02B50"/>
    <w:rsid w:val="00F03C95"/>
    <w:rsid w:val="00F05262"/>
    <w:rsid w:val="00F100F4"/>
    <w:rsid w:val="00F1067A"/>
    <w:rsid w:val="00F10C20"/>
    <w:rsid w:val="00F1243D"/>
    <w:rsid w:val="00F130C8"/>
    <w:rsid w:val="00F15F19"/>
    <w:rsid w:val="00F20E54"/>
    <w:rsid w:val="00F21338"/>
    <w:rsid w:val="00F22CEF"/>
    <w:rsid w:val="00F268A1"/>
    <w:rsid w:val="00F268E3"/>
    <w:rsid w:val="00F27FBD"/>
    <w:rsid w:val="00F305C3"/>
    <w:rsid w:val="00F3063A"/>
    <w:rsid w:val="00F360FC"/>
    <w:rsid w:val="00F4122A"/>
    <w:rsid w:val="00F42462"/>
    <w:rsid w:val="00F42FF9"/>
    <w:rsid w:val="00F43BA4"/>
    <w:rsid w:val="00F4486E"/>
    <w:rsid w:val="00F4614F"/>
    <w:rsid w:val="00F462E8"/>
    <w:rsid w:val="00F464E2"/>
    <w:rsid w:val="00F47736"/>
    <w:rsid w:val="00F508D9"/>
    <w:rsid w:val="00F5266F"/>
    <w:rsid w:val="00F53D73"/>
    <w:rsid w:val="00F578DD"/>
    <w:rsid w:val="00F57B8A"/>
    <w:rsid w:val="00F61F99"/>
    <w:rsid w:val="00F63E21"/>
    <w:rsid w:val="00F6442C"/>
    <w:rsid w:val="00F64A1E"/>
    <w:rsid w:val="00F64F92"/>
    <w:rsid w:val="00F667FA"/>
    <w:rsid w:val="00F66967"/>
    <w:rsid w:val="00F678BE"/>
    <w:rsid w:val="00F705B2"/>
    <w:rsid w:val="00F802E5"/>
    <w:rsid w:val="00F812D6"/>
    <w:rsid w:val="00F83DCD"/>
    <w:rsid w:val="00F84E89"/>
    <w:rsid w:val="00F85D18"/>
    <w:rsid w:val="00F866B4"/>
    <w:rsid w:val="00F93635"/>
    <w:rsid w:val="00F945C5"/>
    <w:rsid w:val="00F94858"/>
    <w:rsid w:val="00F94942"/>
    <w:rsid w:val="00F95881"/>
    <w:rsid w:val="00FA3837"/>
    <w:rsid w:val="00FA4202"/>
    <w:rsid w:val="00FA4692"/>
    <w:rsid w:val="00FA5881"/>
    <w:rsid w:val="00FB12BF"/>
    <w:rsid w:val="00FB225B"/>
    <w:rsid w:val="00FB23CB"/>
    <w:rsid w:val="00FB4113"/>
    <w:rsid w:val="00FB5E6B"/>
    <w:rsid w:val="00FB6A79"/>
    <w:rsid w:val="00FC002E"/>
    <w:rsid w:val="00FC01A1"/>
    <w:rsid w:val="00FC0501"/>
    <w:rsid w:val="00FC5646"/>
    <w:rsid w:val="00FC6EF1"/>
    <w:rsid w:val="00FC7F42"/>
    <w:rsid w:val="00FD11D5"/>
    <w:rsid w:val="00FD7BE0"/>
    <w:rsid w:val="00FE0520"/>
    <w:rsid w:val="00FE0B6D"/>
    <w:rsid w:val="00FE21F7"/>
    <w:rsid w:val="00FE22E1"/>
    <w:rsid w:val="00FE2BE4"/>
    <w:rsid w:val="00FE37C6"/>
    <w:rsid w:val="00FE396D"/>
    <w:rsid w:val="00FE4D9B"/>
    <w:rsid w:val="00FF00D7"/>
    <w:rsid w:val="00FF2B2F"/>
    <w:rsid w:val="00FF3489"/>
    <w:rsid w:val="00FF4F69"/>
    <w:rsid w:val="00FF5076"/>
    <w:rsid w:val="00FF5401"/>
    <w:rsid w:val="00FF72E4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3D97B204-318D-4C98-97B8-0ACF20A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68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47D8"/>
    <w:pPr>
      <w:spacing w:after="0"/>
      <w:ind w:left="720"/>
      <w:contextualSpacing/>
      <w:jc w:val="center"/>
    </w:pPr>
  </w:style>
  <w:style w:type="paragraph" w:styleId="a5">
    <w:name w:val="header"/>
    <w:basedOn w:val="a"/>
    <w:link w:val="a6"/>
    <w:uiPriority w:val="99"/>
    <w:unhideWhenUsed/>
    <w:rsid w:val="00F8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DCD"/>
  </w:style>
  <w:style w:type="paragraph" w:styleId="a7">
    <w:name w:val="footer"/>
    <w:basedOn w:val="a"/>
    <w:link w:val="a8"/>
    <w:uiPriority w:val="99"/>
    <w:unhideWhenUsed/>
    <w:rsid w:val="00F8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DCD"/>
  </w:style>
  <w:style w:type="table" w:styleId="a9">
    <w:name w:val="Table Grid"/>
    <w:basedOn w:val="a1"/>
    <w:uiPriority w:val="59"/>
    <w:rsid w:val="00DD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D0BD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A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268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F268E3"/>
  </w:style>
  <w:style w:type="paragraph" w:styleId="ad">
    <w:name w:val="Normal (Web)"/>
    <w:basedOn w:val="a"/>
    <w:uiPriority w:val="99"/>
    <w:semiHidden/>
    <w:unhideWhenUsed/>
    <w:rsid w:val="00222D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6C0EAD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6C0EAD"/>
    <w:rPr>
      <w:rFonts w:ascii="Calibri" w:eastAsia="Times New Roman" w:hAnsi="Calibri" w:cs="Times New Roman"/>
    </w:rPr>
  </w:style>
  <w:style w:type="paragraph" w:styleId="ae">
    <w:name w:val="Plain Text"/>
    <w:basedOn w:val="a"/>
    <w:link w:val="af"/>
    <w:uiPriority w:val="99"/>
    <w:unhideWhenUsed/>
    <w:rsid w:val="006835D2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rsid w:val="006835D2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170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9170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170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1701C"/>
    <w:pPr>
      <w:spacing w:after="100"/>
      <w:ind w:left="220"/>
    </w:pPr>
  </w:style>
  <w:style w:type="character" w:styleId="af1">
    <w:name w:val="annotation reference"/>
    <w:basedOn w:val="a0"/>
    <w:uiPriority w:val="99"/>
    <w:semiHidden/>
    <w:unhideWhenUsed/>
    <w:rsid w:val="004876E4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876E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876E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876E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876E4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9D4B6F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D4B6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D4B6F"/>
    <w:rPr>
      <w:vertAlign w:val="superscript"/>
    </w:rPr>
  </w:style>
  <w:style w:type="paragraph" w:styleId="af9">
    <w:name w:val="Revision"/>
    <w:hidden/>
    <w:uiPriority w:val="99"/>
    <w:semiHidden/>
    <w:rsid w:val="004C0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944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10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07" Type="http://schemas.openxmlformats.org/officeDocument/2006/relationships/customXml" Target="../customXml/item4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6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105" Type="http://schemas.openxmlformats.org/officeDocument/2006/relationships/customXml" Target="../customXml/item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C9D56E1AC0D4DAC96ED5D33D1C5AA" ma:contentTypeVersion="1" ma:contentTypeDescription="Создание документа." ma:contentTypeScope="" ma:versionID="412325fdb631df2fd67b7d170d769d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35DF4D-8B77-4BB0-9947-758E5DBF2918}"/>
</file>

<file path=customXml/itemProps2.xml><?xml version="1.0" encoding="utf-8"?>
<ds:datastoreItem xmlns:ds="http://schemas.openxmlformats.org/officeDocument/2006/customXml" ds:itemID="{4B0EF05C-8071-4D24-8B5F-A0D850852FF0}"/>
</file>

<file path=customXml/itemProps3.xml><?xml version="1.0" encoding="utf-8"?>
<ds:datastoreItem xmlns:ds="http://schemas.openxmlformats.org/officeDocument/2006/customXml" ds:itemID="{ACA80E8A-F854-4803-B24D-66F73CE61B6D}"/>
</file>

<file path=customXml/itemProps4.xml><?xml version="1.0" encoding="utf-8"?>
<ds:datastoreItem xmlns:ds="http://schemas.openxmlformats.org/officeDocument/2006/customXml" ds:itemID="{1E153EF3-746B-4561-BCDB-47F78F9E2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Станислав Константинович</dc:creator>
  <cp:lastModifiedBy>Белоусов Сергей Вячеславович</cp:lastModifiedBy>
  <cp:revision>3</cp:revision>
  <cp:lastPrinted>2021-03-16T06:58:00Z</cp:lastPrinted>
  <dcterms:created xsi:type="dcterms:W3CDTF">2023-11-23T07:52:00Z</dcterms:created>
  <dcterms:modified xsi:type="dcterms:W3CDTF">2023-11-23T07:57:00Z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0x0101004B8C9D56E1AC0D4DAC96ED5D33D1C5AA</vt:lpwstr>
  </property>
</Properties>
</file>